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40"/>
        <w:jc w:val="center"/>
      </w:pPr>
      <w:r>
        <w:rPr>
          <w:color w:val="595959"/>
          <w:sz w:val="20"/>
          <w:szCs w:val="20"/>
        </w:rPr>
        <w:t xml:space="preserve">Satbayev University · МООК «Основы администрирования баз данных на PostgreSQL»</w:t>
      </w:r>
    </w:p>
    <w:p>
      <w:pPr>
        <w:pBdr>
          <w:bottom w:val="single" w:color="2E75B6" w:sz="6" w:space="6"/>
        </w:pBdr>
        <w:spacing w:after="100" w:before="120"/>
        <w:jc w:val="center"/>
      </w:pPr>
      <w:r>
        <w:rPr>
          <w:b/>
          <w:bCs/>
          <w:color w:val="1F3864"/>
          <w:sz w:val="28"/>
          <w:szCs w:val="28"/>
        </w:rPr>
        <w:t xml:space="preserve">МАТЕРИАЛ ДЛЯ ЧТЕНИЯ</w:t>
      </w:r>
    </w:p>
    <w:p>
      <w:pPr>
        <w:spacing w:after="140"/>
        <w:jc w:val="center"/>
      </w:pPr>
      <w:r>
        <w:rPr>
          <w:i/>
          <w:iCs/>
          <w:color w:val="595959"/>
          <w:sz w:val="20"/>
          <w:szCs w:val="20"/>
        </w:rPr>
        <w:t xml:space="preserve">Неоцениваемый элемент курса · Модуль 2</w:t>
      </w:r>
    </w:p>
    <w:p>
      <w:pPr>
        <w:pStyle w:val="Heading1"/>
      </w:pPr>
      <w:r>
        <w:t xml:space="preserve">1. Название текстового материала</w:t>
      </w:r>
    </w:p>
    <w:p>
      <w:pPr>
        <w:spacing w:after="140"/>
      </w:pPr>
      <w:r>
        <w:rPr>
          <w:b/>
          <w:bCs/>
          <w:color w:val="2E75B6"/>
          <w:sz w:val="24"/>
          <w:szCs w:val="24"/>
        </w:rPr>
        <w:t xml:space="preserve">«Шпаргалка: типовые роли и наборы привилегий для отдела продаж, аналитики и разработки»</w:t>
      </w:r>
    </w:p>
    <w:p>
      <w:pPr>
        <w:pStyle w:val="Heading1"/>
      </w:pPr>
      <w:r>
        <w:t xml:space="preserve">2. Основная информация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360"/>
      </w:tblGrid>
      <w:tr>
        <w:tc>
          <w:tcPr>
            <w:tcW w:type="dxa" w:w="30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Курс</w:t>
            </w:r>
          </w:p>
        </w:tc>
        <w:tc>
          <w:tcPr>
            <w:tcW w:type="dxa" w:w="63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Основы администрирования баз данных на PostgreSQL</w:t>
            </w:r>
          </w:p>
        </w:tc>
      </w:tr>
      <w:tr>
        <w:tc>
          <w:tcPr>
            <w:tcW w:type="dxa" w:w="30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Модуль</w:t>
            </w:r>
          </w:p>
        </w:tc>
        <w:tc>
          <w:tcPr>
            <w:tcW w:type="dxa" w:w="63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Модуль 2. Управление пользователями и правами доступа</w:t>
            </w:r>
          </w:p>
        </w:tc>
      </w:tr>
      <w:tr>
        <w:tc>
          <w:tcPr>
            <w:tcW w:type="dxa" w:w="30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Урок</w:t>
            </w:r>
          </w:p>
        </w:tc>
        <w:tc>
          <w:tcPr>
            <w:tcW w:type="dxa" w:w="63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Уроки 2.1–2.2 (Модель безопасности; Роли и привилегии GRANT/REVOKE)</w:t>
            </w:r>
          </w:p>
        </w:tc>
      </w:tr>
      <w:tr>
        <w:tc>
          <w:tcPr>
            <w:tcW w:type="dxa" w:w="30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Источник(и)</w:t>
            </w:r>
          </w:p>
        </w:tc>
        <w:tc>
          <w:tcPr>
            <w:tcW w:type="dxa" w:w="63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Официальная документация PostgreSQL, раздел «Role Attributes» и «GRANT»; материалы лекции 3 курса SEC5272</w:t>
            </w:r>
          </w:p>
        </w:tc>
      </w:tr>
      <w:tr>
        <w:tc>
          <w:tcPr>
            <w:tcW w:type="dxa" w:w="30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Ожидаемое время завершения чтения</w:t>
            </w:r>
          </w:p>
        </w:tc>
        <w:tc>
          <w:tcPr>
            <w:tcW w:type="dxa" w:w="63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≈8–9 минут</w:t>
            </w:r>
          </w:p>
        </w:tc>
      </w:tr>
    </w:tbl>
    <w:p>
      <w:pPr>
        <w:pStyle w:val="Heading1"/>
      </w:pPr>
      <w:r>
        <w:t xml:space="preserve">3. Результаты освоения</w:t>
      </w:r>
    </w:p>
    <w:p>
      <w:pPr>
        <w:spacing w:after="140"/>
      </w:pPr>
      <w:r>
        <w:t xml:space="preserve">После завершения материала для чтения обучающиеся смогут:</w:t>
      </w:r>
    </w:p>
    <w:p>
      <w:pPr>
        <w:pStyle w:val="ListParagraph"/>
        <w:numPr>
          <w:ilvl w:val="0"/>
          <w:numId w:val="2"/>
        </w:numPr>
        <w:spacing w:after="90"/>
      </w:pPr>
      <w:r>
        <w:t xml:space="preserve">быстро подобрать стартовый набор привилегий для типовой должности, не изобретая его с нуля;</w:t>
      </w:r>
    </w:p>
    <w:p>
      <w:pPr>
        <w:pStyle w:val="ListParagraph"/>
        <w:numPr>
          <w:ilvl w:val="0"/>
          <w:numId w:val="2"/>
        </w:numPr>
        <w:spacing w:after="90"/>
      </w:pPr>
      <w:r>
        <w:t xml:space="preserve">объяснить, почему предложенный набор прав соответствует принципу наименьших привилегий;</w:t>
      </w:r>
    </w:p>
    <w:p>
      <w:pPr>
        <w:pStyle w:val="ListParagraph"/>
        <w:numPr>
          <w:ilvl w:val="0"/>
          <w:numId w:val="2"/>
        </w:numPr>
        <w:spacing w:after="90"/>
      </w:pPr>
      <w:r>
        <w:t xml:space="preserve">адаптировать шпаргалку под собственный сценарий в суммативном задании модуля.</w:t>
      </w:r>
    </w:p>
    <w:p>
      <w:pPr>
        <w:pStyle w:val="Heading1"/>
      </w:pPr>
      <w:r>
        <w:t xml:space="preserve">4. Содержание</w:t>
      </w:r>
    </w:p>
    <w:p>
      <w:pPr>
        <w:spacing w:after="140"/>
      </w:pPr>
      <w:r>
        <w:t xml:space="preserve">Проектирование прав доступа — задача, которая повторяется в каждой компании: рано или поздно приходится решать, какие привилегии дать новому отделу продаж, новому аналитику или новому разработчику. Ниже — готовые шаблоны ролей, которые можно использовать как отправную точку и адаптировать под конкретную структуру вашей базы данных.</w:t>
      </w:r>
    </w:p>
    <w:p>
      <w:pPr>
        <w:pBdr>
          <w:left w:val="single" w:color="2E75B6" w:sz="18" w:space="8"/>
        </w:pBdr>
        <w:shd w:fill="EAF1FA" w:val="clear"/>
        <w:spacing w:after="80" w:before="200"/>
      </w:pPr>
      <w:r>
        <w:rPr>
          <w:b/>
          <w:bCs/>
          <w:color w:val="1F3864"/>
          <w:sz w:val="22"/>
          <w:szCs w:val="22"/>
        </w:rPr>
        <w:t xml:space="preserve">sales_readonly — линейный менеджер по продажам</w:t>
      </w:r>
    </w:p>
    <w:p>
      <w:pPr>
        <w:spacing w:after="140"/>
      </w:pPr>
      <w:r>
        <w:rPr>
          <w:b/>
          <w:bCs/>
        </w:rPr>
        <w:t xml:space="preserve">Описание. </w:t>
      </w:r>
      <w:r>
        <w:rPr>
          <w:sz w:val="21"/>
          <w:szCs w:val="21"/>
        </w:rPr>
        <w:t xml:space="preserve">Читает данные о клиентах и заказах, обновляет статус заказа. Не имеет доступа к финансовой отчётности и не может изменять структуру таблиц.</w:t>
      </w:r>
    </w:p>
    <w:p>
      <w:pPr>
        <w:spacing w:after="140"/>
      </w:pPr>
      <w:r>
        <w:rPr>
          <w:b/>
          <w:bCs/>
        </w:rPr>
        <w:t xml:space="preserve">Типовые команды:</w:t>
      </w:r>
    </w:p>
    <w:p>
      <w:pPr>
        <w:spacing w:after="40"/>
        <w:ind w:left="400"/>
      </w:pPr>
      <w:r>
        <w:rPr>
          <w:rFonts w:ascii="Courier New" w:cs="Courier New" w:eastAsia="Courier New" w:hAnsi="Courier New"/>
          <w:color w:val="1F3864"/>
          <w:sz w:val="19"/>
          <w:szCs w:val="19"/>
        </w:rPr>
        <w:t xml:space="preserve">GRANT SELECT ON customers, orders TO sales_readonly;</w:t>
      </w:r>
    </w:p>
    <w:p>
      <w:pPr>
        <w:spacing w:after="40"/>
        <w:ind w:left="400"/>
      </w:pPr>
      <w:r>
        <w:rPr>
          <w:rFonts w:ascii="Courier New" w:cs="Courier New" w:eastAsia="Courier New" w:hAnsi="Courier New"/>
          <w:color w:val="1F3864"/>
          <w:sz w:val="19"/>
          <w:szCs w:val="19"/>
        </w:rPr>
        <w:t xml:space="preserve">GRANT UPDATE (status) ON orders TO sales_readonly;</w:t>
      </w:r>
    </w:p>
    <w:p>
      <w:pPr>
        <w:pBdr>
          <w:left w:val="single" w:color="2E75B6" w:sz="18" w:space="8"/>
        </w:pBdr>
        <w:shd w:fill="EAF1FA" w:val="clear"/>
        <w:spacing w:after="80" w:before="200"/>
      </w:pPr>
      <w:r>
        <w:rPr>
          <w:b/>
          <w:bCs/>
          <w:color w:val="1F3864"/>
          <w:sz w:val="22"/>
          <w:szCs w:val="22"/>
        </w:rPr>
        <w:t xml:space="preserve">sales_lead — руководитель отдела продаж</w:t>
      </w:r>
    </w:p>
    <w:p>
      <w:pPr>
        <w:spacing w:after="140"/>
      </w:pPr>
      <w:r>
        <w:rPr>
          <w:b/>
          <w:bCs/>
        </w:rPr>
        <w:t xml:space="preserve">Описание. </w:t>
      </w:r>
      <w:r>
        <w:rPr>
          <w:sz w:val="21"/>
          <w:szCs w:val="21"/>
        </w:rPr>
        <w:t xml:space="preserve">Наследует все права sales_readonly и дополнительно видит агрегированную отчётность по всей команде. Не имеет доступа к персональным данным вне зоны ответственности отдела.</w:t>
      </w:r>
    </w:p>
    <w:p>
      <w:pPr>
        <w:spacing w:after="140"/>
      </w:pPr>
      <w:r>
        <w:rPr>
          <w:b/>
          <w:bCs/>
        </w:rPr>
        <w:t xml:space="preserve">Типовые команды:</w:t>
      </w:r>
    </w:p>
    <w:p>
      <w:pPr>
        <w:spacing w:after="40"/>
        <w:ind w:left="400"/>
      </w:pPr>
      <w:r>
        <w:rPr>
          <w:rFonts w:ascii="Courier New" w:cs="Courier New" w:eastAsia="Courier New" w:hAnsi="Courier New"/>
          <w:color w:val="1F3864"/>
          <w:sz w:val="19"/>
          <w:szCs w:val="19"/>
        </w:rPr>
        <w:t xml:space="preserve">GRANT sales_readonly TO sales_lead;</w:t>
      </w:r>
    </w:p>
    <w:p>
      <w:pPr>
        <w:spacing w:after="40"/>
        <w:ind w:left="400"/>
      </w:pPr>
      <w:r>
        <w:rPr>
          <w:rFonts w:ascii="Courier New" w:cs="Courier New" w:eastAsia="Courier New" w:hAnsi="Courier New"/>
          <w:color w:val="1F3864"/>
          <w:sz w:val="19"/>
          <w:szCs w:val="19"/>
        </w:rPr>
        <w:t xml:space="preserve">GRANT SELECT ON sales_summary_view TO sales_lead;</w:t>
      </w:r>
    </w:p>
    <w:p>
      <w:pPr>
        <w:pBdr>
          <w:left w:val="single" w:color="2E75B6" w:sz="18" w:space="8"/>
        </w:pBdr>
        <w:shd w:fill="EAF1FA" w:val="clear"/>
        <w:spacing w:after="80" w:before="200"/>
      </w:pPr>
      <w:r>
        <w:rPr>
          <w:b/>
          <w:bCs/>
          <w:color w:val="1F3864"/>
          <w:sz w:val="22"/>
          <w:szCs w:val="22"/>
        </w:rPr>
        <w:t xml:space="preserve">analyst_bi — аналитик данных</w:t>
      </w:r>
    </w:p>
    <w:p>
      <w:pPr>
        <w:spacing w:after="140"/>
      </w:pPr>
      <w:r>
        <w:rPr>
          <w:b/>
          <w:bCs/>
        </w:rPr>
        <w:t xml:space="preserve">Описание. </w:t>
      </w:r>
      <w:r>
        <w:rPr>
          <w:sz w:val="21"/>
          <w:szCs w:val="21"/>
        </w:rPr>
        <w:t xml:space="preserve">Читает витрины данных (представления) для построения отчётов, не имеет прямого доступа к «сырым» операционным таблицам и не может изменять данные.</w:t>
      </w:r>
    </w:p>
    <w:p>
      <w:pPr>
        <w:spacing w:after="140"/>
      </w:pPr>
      <w:r>
        <w:rPr>
          <w:b/>
          <w:bCs/>
        </w:rPr>
        <w:t xml:space="preserve">Типовые команды:</w:t>
      </w:r>
    </w:p>
    <w:p>
      <w:pPr>
        <w:spacing w:after="40"/>
        <w:ind w:left="400"/>
      </w:pPr>
      <w:r>
        <w:rPr>
          <w:rFonts w:ascii="Courier New" w:cs="Courier New" w:eastAsia="Courier New" w:hAnsi="Courier New"/>
          <w:color w:val="1F3864"/>
          <w:sz w:val="19"/>
          <w:szCs w:val="19"/>
        </w:rPr>
        <w:t xml:space="preserve">GRANT SELECT ON schema analytics TO analyst_bi;</w:t>
      </w:r>
    </w:p>
    <w:p>
      <w:pPr>
        <w:spacing w:after="40"/>
        <w:ind w:left="400"/>
      </w:pPr>
      <w:r>
        <w:rPr>
          <w:rFonts w:ascii="Courier New" w:cs="Courier New" w:eastAsia="Courier New" w:hAnsi="Courier New"/>
          <w:color w:val="1F3864"/>
          <w:sz w:val="19"/>
          <w:szCs w:val="19"/>
        </w:rPr>
        <w:t xml:space="preserve">REVOKE ALL ON schema public FROM analyst_bi;</w:t>
      </w:r>
    </w:p>
    <w:p>
      <w:pPr>
        <w:pBdr>
          <w:left w:val="single" w:color="2E75B6" w:sz="18" w:space="8"/>
        </w:pBdr>
        <w:shd w:fill="EAF1FA" w:val="clear"/>
        <w:spacing w:after="80" w:before="200"/>
      </w:pPr>
      <w:r>
        <w:rPr>
          <w:b/>
          <w:bCs/>
          <w:color w:val="1F3864"/>
          <w:sz w:val="22"/>
          <w:szCs w:val="22"/>
        </w:rPr>
        <w:t xml:space="preserve">dev_sandbox — разработчик</w:t>
      </w:r>
    </w:p>
    <w:p>
      <w:pPr>
        <w:spacing w:after="140"/>
      </w:pPr>
      <w:r>
        <w:rPr>
          <w:b/>
          <w:bCs/>
        </w:rPr>
        <w:t xml:space="preserve">Описание. </w:t>
      </w:r>
      <w:r>
        <w:rPr>
          <w:sz w:val="21"/>
          <w:szCs w:val="21"/>
        </w:rPr>
        <w:t xml:space="preserve">Полные права только в изолированной тестовой схеме dev; не имеет вообще никакого доступа к продакшн-данным.</w:t>
      </w:r>
    </w:p>
    <w:p>
      <w:pPr>
        <w:spacing w:after="140"/>
      </w:pPr>
      <w:r>
        <w:rPr>
          <w:b/>
          <w:bCs/>
        </w:rPr>
        <w:t xml:space="preserve">Типовые команды:</w:t>
      </w:r>
    </w:p>
    <w:p>
      <w:pPr>
        <w:spacing w:after="40"/>
        <w:ind w:left="400"/>
      </w:pPr>
      <w:r>
        <w:rPr>
          <w:rFonts w:ascii="Courier New" w:cs="Courier New" w:eastAsia="Courier New" w:hAnsi="Courier New"/>
          <w:color w:val="1F3864"/>
          <w:sz w:val="19"/>
          <w:szCs w:val="19"/>
        </w:rPr>
        <w:t xml:space="preserve">GRANT ALL ON SCHEMA dev TO dev_sandbox;</w:t>
      </w:r>
    </w:p>
    <w:p>
      <w:pPr>
        <w:spacing w:after="40"/>
        <w:ind w:left="400"/>
      </w:pPr>
      <w:r>
        <w:rPr>
          <w:rFonts w:ascii="Courier New" w:cs="Courier New" w:eastAsia="Courier New" w:hAnsi="Courier New"/>
          <w:color w:val="1F3864"/>
          <w:sz w:val="19"/>
          <w:szCs w:val="19"/>
        </w:rPr>
        <w:t xml:space="preserve">REVOKE ALL ON SCHEMA public, analytics FROM dev_sandbox;</w:t>
      </w:r>
    </w:p>
    <w:p>
      <w:pPr>
        <w:pBdr>
          <w:left w:val="single" w:color="2E75B6" w:sz="18" w:space="8"/>
        </w:pBdr>
        <w:shd w:fill="EAF1FA" w:val="clear"/>
        <w:spacing w:after="80" w:before="200"/>
      </w:pPr>
      <w:r>
        <w:rPr>
          <w:b/>
          <w:bCs/>
          <w:color w:val="1F3864"/>
          <w:sz w:val="22"/>
          <w:szCs w:val="22"/>
        </w:rPr>
        <w:t xml:space="preserve">app_service — сервисная учётная запись приложения</w:t>
      </w:r>
    </w:p>
    <w:p>
      <w:pPr>
        <w:spacing w:after="140"/>
      </w:pPr>
      <w:r>
        <w:rPr>
          <w:b/>
          <w:bCs/>
        </w:rPr>
        <w:t xml:space="preserve">Описание. </w:t>
      </w:r>
      <w:r>
        <w:rPr>
          <w:sz w:val="21"/>
          <w:szCs w:val="21"/>
        </w:rPr>
        <w:t xml:space="preserve">Читает и пишет только в те таблицы, с которыми работает конкретный микросервис. Никогда не получает права DDL (создание/изменение структуры) и тем более роль DBA.</w:t>
      </w:r>
    </w:p>
    <w:p>
      <w:pPr>
        <w:spacing w:after="140"/>
      </w:pPr>
      <w:r>
        <w:rPr>
          <w:b/>
          <w:bCs/>
        </w:rPr>
        <w:t xml:space="preserve">Типовые команды:</w:t>
      </w:r>
    </w:p>
    <w:p>
      <w:pPr>
        <w:spacing w:after="40"/>
        <w:ind w:left="400"/>
      </w:pPr>
      <w:r>
        <w:rPr>
          <w:rFonts w:ascii="Courier New" w:cs="Courier New" w:eastAsia="Courier New" w:hAnsi="Courier New"/>
          <w:color w:val="1F3864"/>
          <w:sz w:val="19"/>
          <w:szCs w:val="19"/>
        </w:rPr>
        <w:t xml:space="preserve">GRANT SELECT, INSERT, UPDATE ON orders, order_items TO app_service;</w:t>
      </w:r>
    </w:p>
    <w:p>
      <w:pPr>
        <w:spacing w:after="40"/>
        <w:ind w:left="400"/>
      </w:pPr>
      <w:r>
        <w:rPr>
          <w:rFonts w:ascii="Courier New" w:cs="Courier New" w:eastAsia="Courier New" w:hAnsi="Courier New"/>
          <w:color w:val="1F3864"/>
          <w:sz w:val="19"/>
          <w:szCs w:val="19"/>
        </w:rPr>
        <w:t xml:space="preserve">-- НЕ выдавать: CREATE, DROP, роль DBA</w:t>
      </w:r>
    </w:p>
    <w:p>
      <w:pPr>
        <w:spacing w:after="100" w:before="240"/>
      </w:pPr>
      <w:r>
        <w:rPr>
          <w:b/>
          <w:bCs/>
          <w:color w:val="1F3864"/>
          <w:sz w:val="24"/>
          <w:szCs w:val="24"/>
        </w:rPr>
        <w:t xml:space="preserve">Как пользоваться этой шпаргалкой</w:t>
      </w:r>
    </w:p>
    <w:p>
      <w:pPr>
        <w:spacing w:after="140"/>
      </w:pPr>
      <w:r>
        <w:t xml:space="preserve">Ни один из пяти шаблонов выше не универсален — это отправная точка, а не готовое решение. Перед применением в своей суммативной работе задайте себе три вопроса по каждой роли: действительно ли этому набору должностей нужен именно такой объём доступа; есть ли операции, которые можно ограничить ещё сильнее без ущерба для работы; и что произойдёт, если учётную запись с этой ролью скомпрометируют — какой будет максимальный ущерб. Если ответ на третий вопрос вас не устраивает, объём прав нужно сокращать дальше.</w:t>
      </w:r>
    </w:p>
    <w:sectPr>
      <w:pgSz w:w="12240" w:h="15840" w:orient="portrait"/>
      <w:pgMar w:top="1440" w:right="1080" w:bottom="144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40" w:hanging="28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pBdr>
        <w:bottom w:val="single" w:color="2E75B6" w:sz="6" w:space="4"/>
      </w:pBdr>
      <w:spacing w:after="120" w:before="200"/>
      <w:outlineLvl w:val="0"/>
    </w:pPr>
    <w:rPr>
      <w:rFonts w:ascii="Arial" w:cs="Arial" w:eastAsia="Arial" w:hAnsi="Arial"/>
      <w:b/>
      <w:bCs/>
      <w:color w:val="1F3864"/>
      <w:sz w:val="26"/>
      <w:szCs w:val="26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Абдуллаева А.С.</dc:creator>
  <cp:lastModifiedBy>Абдуллаева А.С.</cp:lastModifiedBy>
  <cp:revision>1</cp:revision>
  <dcterms:created xsi:type="dcterms:W3CDTF">2026-08-23T15:12:58.170Z</dcterms:created>
  <dcterms:modified xsi:type="dcterms:W3CDTF">2026-08-23T15:12:58.170Z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