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40"/>
        <w:jc w:val="center"/>
      </w:pPr>
      <w:r>
        <w:rPr>
          <w:color w:val="595959"/>
          <w:sz w:val="20"/>
          <w:szCs w:val="20"/>
        </w:rPr>
        <w:t xml:space="preserve">Satbayev University · МООК «Основы администрирования баз данных на PostgreSQL»</w:t>
      </w:r>
    </w:p>
    <w:p>
      <w:pPr>
        <w:pBdr>
          <w:bottom w:val="single" w:color="2E75B6" w:sz="6" w:space="6"/>
        </w:pBdr>
        <w:spacing w:after="100" w:before="120"/>
        <w:jc w:val="center"/>
      </w:pPr>
      <w:r>
        <w:rPr>
          <w:b/>
          <w:bCs/>
          <w:color w:val="1F3864"/>
          <w:sz w:val="28"/>
          <w:szCs w:val="28"/>
        </w:rPr>
        <w:t xml:space="preserve">СУММАТИВНОЕ ОЦЕНИВАНИЕ</w:t>
      </w:r>
    </w:p>
    <w:p>
      <w:pPr>
        <w:spacing w:after="140"/>
        <w:jc w:val="center"/>
      </w:pPr>
      <w:r>
        <w:rPr>
          <w:i/>
          <w:iCs/>
          <w:color w:val="595959"/>
          <w:sz w:val="21"/>
          <w:szCs w:val="21"/>
        </w:rPr>
        <w:t xml:space="preserve">Модуль 2 · Управление пользователями и правами доступа</w:t>
      </w:r>
    </w:p>
    <w:p>
      <w:pPr>
        <w:pStyle w:val="Heading1"/>
      </w:pPr>
      <w:r>
        <w:t xml:space="preserve">Название задания</w:t>
      </w:r>
    </w:p>
    <w:p>
      <w:pPr>
        <w:spacing w:after="140"/>
      </w:pPr>
      <w:r>
        <w:rPr>
          <w:b/>
          <w:bCs/>
          <w:color w:val="2E75B6"/>
          <w:sz w:val="23"/>
          <w:szCs w:val="23"/>
        </w:rPr>
        <w:t xml:space="preserve">«Построение модели доступа для учебной базы данных с обоснованием ролей»</w:t>
      </w:r>
    </w:p>
    <w:p>
      <w:pPr>
        <w:pStyle w:val="Heading1"/>
      </w:pPr>
      <w:r>
        <w:t xml:space="preserve">Тип оценивания</w:t>
      </w:r>
    </w:p>
    <w:p>
      <w:pPr>
        <w:spacing w:after="140"/>
      </w:pPr>
      <w:r>
        <w:rPr>
          <w:b/>
          <w:bCs/>
        </w:rPr>
        <w:t xml:space="preserve">Задание, оцениваемое преподавателем </w:t>
      </w:r>
      <w:r>
        <w:rPr>
          <w:sz w:val="21"/>
          <w:szCs w:val="21"/>
        </w:rPr>
        <w:t xml:space="preserve">(практическая работа с текстовым обоснованием). Влияет на итоговую оценку курса.</w:t>
      </w:r>
    </w:p>
    <w:p>
      <w:pPr>
        <w:pStyle w:val="Heading1"/>
      </w:pPr>
      <w:r>
        <w:t xml:space="preserve">Сценарий</w:t>
      </w:r>
    </w:p>
    <w:p>
      <w:pPr>
        <w:spacing w:after="140"/>
      </w:pPr>
      <w:r>
        <w:t xml:space="preserve">Компания из сценария предыдущего модуля (интернет-магазин) расширяет штат. В базе данных нужно организовать доступ для пяти категорий сотрудников: линейных менеджеров по продажам, руководителя отдела продаж, аналитика данных, разработчика и сервисной учётной записи основного приложения магазина. Ваша задача — спроектировать и практически реализовать модель доступа для учебной базы данных.</w:t>
      </w:r>
    </w:p>
    <w:p>
      <w:pPr>
        <w:pStyle w:val="Heading1"/>
      </w:pPr>
      <w:r>
        <w:t xml:space="preserve">Инструкции для обучающегося</w:t>
      </w:r>
    </w:p>
    <w:p>
      <w:pPr>
        <w:pStyle w:val="ListParagraph"/>
        <w:numPr>
          <w:ilvl w:val="0"/>
          <w:numId w:val="2"/>
        </w:numPr>
        <w:spacing w:after="90"/>
      </w:pPr>
      <w:r>
        <w:t xml:space="preserve">Разверните учебную базу данных PostgreSQL с минимум тремя таблицами (например: customers, orders, order_items).</w:t>
      </w:r>
    </w:p>
    <w:p>
      <w:pPr>
        <w:pStyle w:val="ListParagraph"/>
        <w:numPr>
          <w:ilvl w:val="0"/>
          <w:numId w:val="2"/>
        </w:numPr>
        <w:spacing w:after="90"/>
      </w:pPr>
      <w:r>
        <w:t xml:space="preserve">Спроектируйте пять ролей для перечисленных в сценарии категорий сотрудников, используя материал для чтения модуля как отправную точку.</w:t>
      </w:r>
    </w:p>
    <w:p>
      <w:pPr>
        <w:pStyle w:val="ListParagraph"/>
        <w:numPr>
          <w:ilvl w:val="0"/>
          <w:numId w:val="2"/>
        </w:numPr>
        <w:spacing w:after="90"/>
      </w:pPr>
      <w:r>
        <w:t xml:space="preserve">Реализуйте роли командами CREATE ROLE и выдайте им права командами GRANT в соответствии с принципом наименьших привилегий.</w:t>
      </w:r>
    </w:p>
    <w:p>
      <w:pPr>
        <w:pStyle w:val="ListParagraph"/>
        <w:numPr>
          <w:ilvl w:val="0"/>
          <w:numId w:val="2"/>
        </w:numPr>
        <w:spacing w:after="90"/>
      </w:pPr>
      <w:r>
        <w:t xml:space="preserve">Настройте фрагмент pg_hba.conf для сервисной учётной записи приложения: разрешите подключение только с одного заданного IP-адреса методом scram-sha-256.</w:t>
      </w:r>
    </w:p>
    <w:p>
      <w:pPr>
        <w:pStyle w:val="ListParagraph"/>
        <w:numPr>
          <w:ilvl w:val="0"/>
          <w:numId w:val="2"/>
        </w:numPr>
        <w:spacing w:after="90"/>
      </w:pPr>
      <w:r>
        <w:t xml:space="preserve">Для каждой роли письменно обоснуйте: почему выбран именно такой набор прав, и какой максимальный ущерб возможен, если учётную запись с этой ролью скомпрометируют.</w:t>
      </w:r>
    </w:p>
    <w:p>
      <w:pPr>
        <w:pStyle w:val="ListParagraph"/>
        <w:numPr>
          <w:ilvl w:val="0"/>
          <w:numId w:val="2"/>
        </w:numPr>
        <w:spacing w:after="90"/>
      </w:pPr>
      <w:r>
        <w:t xml:space="preserve">Оформите отчёт: список команд CREATE ROLE/GRANT, фрагмент pg_hba.conf, обоснование по каждой роли (по образцу трёх вопросов из материала для чтения).</w:t>
      </w:r>
    </w:p>
    <w:p>
      <w:pPr>
        <w:pStyle w:val="Heading1"/>
      </w:pPr>
      <w:r>
        <w:t xml:space="preserve">Что нужно сдать</w:t>
      </w:r>
    </w:p>
    <w:p>
      <w:pPr>
        <w:spacing w:after="140"/>
      </w:pPr>
      <w:r>
        <w:t xml:space="preserve">Один документ (PDF или Word) либо ссылка на репозиторий/облачную папку с отчётом по пункту 6 инструкций.</w:t>
      </w:r>
    </w:p>
    <w:p>
      <w:pPr>
        <w:pStyle w:val="Heading1"/>
      </w:pPr>
      <w:r>
        <w:t xml:space="preserve">Критерии оценивания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60"/>
        <w:gridCol w:w="1900"/>
      </w:tblGrid>
      <w:tr>
        <w:tc>
          <w:tcPr>
            <w:tcW w:type="dxa" w:w="74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1F3864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Критерий</w:t>
            </w:r>
          </w:p>
        </w:tc>
        <w:tc>
          <w:tcPr>
            <w:tcW w:type="dxa" w:w="19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1F3864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Вес</w:t>
            </w:r>
          </w:p>
        </w:tc>
      </w:tr>
      <w:tr>
        <w:tc>
          <w:tcPr>
            <w:tcW w:type="dxa" w:w="74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Все пять ролей созданы и реализованы корректными командами SQL</w:t>
            </w:r>
          </w:p>
        </w:tc>
        <w:tc>
          <w:tcPr>
            <w:tcW w:type="dxa" w:w="19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30%</w:t>
            </w:r>
          </w:p>
        </w:tc>
      </w:tr>
      <w:tr>
        <w:tc>
          <w:tcPr>
            <w:tcW w:type="dxa" w:w="74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Выданные привилегии соответствуют принципу наименьших привилегий (нет избыточных прав)</w:t>
            </w:r>
          </w:p>
        </w:tc>
        <w:tc>
          <w:tcPr>
            <w:tcW w:type="dxa" w:w="19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30%</w:t>
            </w:r>
          </w:p>
        </w:tc>
      </w:tr>
      <w:tr>
        <w:tc>
          <w:tcPr>
            <w:tcW w:type="dxa" w:w="74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Фрагмент pg_hba.conf для сервисной учётной записи корректен и обоснован</w:t>
            </w:r>
          </w:p>
        </w:tc>
        <w:tc>
          <w:tcPr>
            <w:tcW w:type="dxa" w:w="19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15%</w:t>
            </w:r>
          </w:p>
        </w:tc>
      </w:tr>
      <w:tr>
        <w:tc>
          <w:tcPr>
            <w:tcW w:type="dxa" w:w="74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Письменное обоснование каждой роли даёт содержательный ответ на все три вопроса</w:t>
            </w:r>
          </w:p>
        </w:tc>
        <w:tc>
          <w:tcPr>
            <w:tcW w:type="dxa" w:w="19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15%</w:t>
            </w:r>
          </w:p>
        </w:tc>
      </w:tr>
      <w:tr>
        <w:tc>
          <w:tcPr>
            <w:tcW w:type="dxa" w:w="74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Качество отчёта: структурированность и ясность изложения</w:t>
            </w:r>
          </w:p>
        </w:tc>
        <w:tc>
          <w:tcPr>
            <w:tcW w:type="dxa" w:w="19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10%</w:t>
            </w:r>
          </w:p>
        </w:tc>
      </w:tr>
    </w:tbl>
    <w:p>
      <w:pPr>
        <w:spacing w:before="200"/>
      </w:pPr>
    </w:p>
    <w:p>
      <w:pPr>
        <w:spacing w:after="140"/>
      </w:pPr>
      <w:r>
        <w:rPr>
          <w:b/>
          <w:bCs/>
        </w:rPr>
        <w:t xml:space="preserve">Порог прохождения: </w:t>
      </w:r>
      <w:r>
        <w:rPr>
          <w:sz w:val="21"/>
          <w:szCs w:val="21"/>
        </w:rPr>
        <w:t xml:space="preserve">70% от максимального балла.</w:t>
      </w:r>
    </w:p>
    <w:p>
      <w:pPr>
        <w:spacing w:after="140"/>
      </w:pPr>
      <w:r>
        <w:rPr>
          <w:b/>
          <w:bCs/>
        </w:rPr>
        <w:t xml:space="preserve">Рекомендуемое время на выполнение: </w:t>
      </w:r>
      <w:r>
        <w:rPr>
          <w:sz w:val="21"/>
          <w:szCs w:val="21"/>
        </w:rPr>
        <w:t xml:space="preserve">2–3 часа.</w:t>
      </w:r>
    </w:p>
    <w:p>
      <w:pPr>
        <w:spacing w:after="140"/>
      </w:pPr>
      <w:r>
        <w:rPr>
          <w:b/>
          <w:bCs/>
        </w:rPr>
        <w:t xml:space="preserve">Число попыток: </w:t>
      </w:r>
      <w:r>
        <w:rPr>
          <w:sz w:val="21"/>
          <w:szCs w:val="21"/>
        </w:rPr>
        <w:t xml:space="preserve">не ограничено; работа может быть пересдана после обратной связи преподавателя.</w:t>
      </w:r>
    </w:p>
    <w:sectPr>
      <w:pgSz w:w="12240" w:h="15840" w:orient="portrait"/>
      <w:pgMar w:top="1440" w:right="1080" w:bottom="144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540" w:hanging="28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pBdr>
        <w:bottom w:val="single" w:color="2E75B6" w:sz="6" w:space="4"/>
      </w:pBdr>
      <w:spacing w:after="120" w:before="200"/>
      <w:outlineLvl w:val="0"/>
    </w:pPr>
    <w:rPr>
      <w:rFonts w:ascii="Arial" w:cs="Arial" w:eastAsia="Arial" w:hAnsi="Arial"/>
      <w:b/>
      <w:bCs/>
      <w:color w:val="1F3864"/>
      <w:sz w:val="26"/>
      <w:szCs w:val="26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Абдуллаева А.С.</dc:creator>
  <cp:lastModifiedBy>Абдуллаева А.С.</cp:lastModifiedBy>
  <cp:revision>1</cp:revision>
  <dcterms:created xsi:type="dcterms:W3CDTF">2026-08-23T15:14:16.662Z</dcterms:created>
  <dcterms:modified xsi:type="dcterms:W3CDTF">2026-08-23T15:14:16.663Z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