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МАТЕРИАЛ ДЛЯ ЧТЕНИЯ</w:t>
      </w:r>
    </w:p>
    <w:p>
      <w:pPr>
        <w:spacing w:after="140"/>
        <w:jc w:val="center"/>
      </w:pPr>
      <w:r>
        <w:rPr>
          <w:i/>
          <w:iCs/>
          <w:color w:val="595959"/>
          <w:sz w:val="20"/>
          <w:szCs w:val="20"/>
        </w:rPr>
        <w:t xml:space="preserve">Неоцениваемый элемент курса · Модуль 3</w:t>
      </w:r>
    </w:p>
    <w:p>
      <w:pPr>
        <w:pStyle w:val="Heading1"/>
      </w:pPr>
      <w:r>
        <w:t xml:space="preserve">1. Название текстового материала</w:t>
      </w:r>
    </w:p>
    <w:p>
      <w:pPr>
        <w:spacing w:after="140"/>
      </w:pPr>
      <w:r>
        <w:rPr>
          <w:b/>
          <w:bCs/>
          <w:color w:val="2E75B6"/>
          <w:sz w:val="24"/>
          <w:szCs w:val="24"/>
        </w:rPr>
        <w:t xml:space="preserve">«Памятка: как выбрать тип данных для колонки» (сравнительная таблица типов PostgreSQL)</w:t>
      </w:r>
    </w:p>
    <w:p>
      <w:pPr>
        <w:pStyle w:val="Heading1"/>
      </w:pPr>
      <w:r>
        <w:t xml:space="preserve">2. Основная информация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Курс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Модуль 3. Физическая и логическая структура базы данных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Урок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Урок 3.2 (Оптимизация хранения)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Источник(и)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Официальная документация PostgreSQL, раздел «Data Types»; материалы лекции 4 курса SEC5272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Ожидаемое время завершения чтения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≈7–8 минут</w:t>
            </w:r>
          </w:p>
        </w:tc>
      </w:tr>
    </w:tbl>
    <w:p>
      <w:pPr>
        <w:pStyle w:val="Heading1"/>
      </w:pPr>
      <w:r>
        <w:t xml:space="preserve">3. Результаты освоения</w:t>
      </w:r>
    </w:p>
    <w:p>
      <w:pPr>
        <w:spacing w:after="140"/>
      </w:pPr>
      <w:r>
        <w:t xml:space="preserve">После завершения материала для чтения обучающиеся смогут: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быстро подбирать подходящий тип данных PostgreSQL для типового сценария колонки;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объяснять, почему тот или иной тип данных экономит место по сравнению с альтернативой;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избегать трёх самых распространённых ошибок выбора типа данных.</w:t>
      </w:r>
    </w:p>
    <w:p>
      <w:pPr>
        <w:pStyle w:val="Heading1"/>
      </w:pPr>
      <w:r>
        <w:t xml:space="preserve">4. Содержание</w:t>
      </w:r>
    </w:p>
    <w:p>
      <w:pPr>
        <w:spacing w:after="140"/>
      </w:pPr>
      <w:r>
        <w:t xml:space="preserve">Выбор типа данных кажется мелочью на этапе проектирования таблицы, но именно эти решения определяют, сколько места займёт таблица через год эксплуатации и насколько быстро будут выполняться запросы к ней. Ниже — практическая памятка по самым частым сценариям.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Сценарий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Рекомендуемый тип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Частая ошибка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Короткий код (страна, валюта, статус)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VARCHAR(n) с точным n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CHAR(n) с избыточным запасом «на всякий случай»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Целое число небольшого диапазона (возраст, количество на складе)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SMALLINT (2 байта, до 32 767)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INTEGER или BIGINT «по умолчанию»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Идентификатор записи (первичный ключ)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INTEGER или BIGSERIAL в зависимости от ожидаемого объёма таблицы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UUID без необходимости, если не требуется распределённая генерация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Денежная сумма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NUMERIC(p,s) с точной шкалой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FLOAT или REAL — дают ошибки округления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Дата без времени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DATE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TIMESTAMP, если время не нужно — лишние 4 байта на строку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Логический признак (да/нет, активен/неактивен)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BOOLEAN (1 байт)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VARCHAR('yes'/'no') или INTEGER (0/1)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Большой текст переменной длины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TEXT (PostgreSQL не штрафует TEXT по сравнению с VARCHAR)</w:t>
            </w:r>
          </w:p>
        </w:tc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VARCHAR с произвольно большим лимитом «про запас»</w:t>
            </w:r>
          </w:p>
        </w:tc>
      </w:tr>
    </w:tbl>
    <w:p>
      <w:pPr>
        <w:spacing w:after="100" w:before="240"/>
      </w:pPr>
      <w:r>
        <w:rPr>
          <w:b/>
          <w:bCs/>
          <w:color w:val="1F3864"/>
          <w:sz w:val="24"/>
          <w:szCs w:val="24"/>
        </w:rPr>
        <w:t xml:space="preserve">Три самые частые ошибки</w:t>
      </w:r>
    </w:p>
    <w:p>
      <w:pPr>
        <w:pBdr>
          <w:left w:val="single" w:color="2E75B6" w:sz="18" w:space="8"/>
        </w:pBdr>
        <w:shd w:fill="EAF1FA" w:val="clear"/>
        <w:spacing w:after="80" w:before="120"/>
      </w:pPr>
      <w:r>
        <w:rPr>
          <w:b/>
          <w:bCs/>
          <w:color w:val="1F3864"/>
          <w:sz w:val="22"/>
          <w:szCs w:val="22"/>
        </w:rPr>
        <w:t xml:space="preserve">Ошибка 1. Использование FLOAT/REAL для денег</w:t>
      </w:r>
    </w:p>
    <w:p>
      <w:pPr>
        <w:spacing w:after="140"/>
      </w:pPr>
      <w:r>
        <w:t xml:space="preserve">FLOAT хранит числа приблизительно, и при накоплении операций сложения/вычитания появляются копеечные расхождения, которые в финансовых системах недопустимы. Для денег всегда используйте NUMERIC с фиксированной шкалой знаков после запятой.</w:t>
      </w:r>
    </w:p>
    <w:p>
      <w:pPr>
        <w:pBdr>
          <w:left w:val="single" w:color="2E75B6" w:sz="18" w:space="8"/>
        </w:pBdr>
        <w:shd w:fill="EAF1FA" w:val="clear"/>
        <w:spacing w:after="80" w:before="120"/>
      </w:pPr>
      <w:r>
        <w:rPr>
          <w:b/>
          <w:bCs/>
          <w:color w:val="1F3864"/>
          <w:sz w:val="22"/>
          <w:szCs w:val="22"/>
        </w:rPr>
        <w:t xml:space="preserve">Ошибка 2. «Про запас» большие типы для маленьких значений</w:t>
      </w:r>
    </w:p>
    <w:p>
      <w:pPr>
        <w:spacing w:after="140"/>
      </w:pPr>
      <w:r>
        <w:t xml:space="preserve">BIGINT для колонки «количество товара на складе», которая никогда не превысит нескольких тысяч, — это лишние шесть байт на каждую строку без всякой пользы. Оценивайте реальный диапазон значений перед выбором типа.</w:t>
      </w:r>
    </w:p>
    <w:p>
      <w:pPr>
        <w:pBdr>
          <w:left w:val="single" w:color="2E75B6" w:sz="18" w:space="8"/>
        </w:pBdr>
        <w:shd w:fill="EAF1FA" w:val="clear"/>
        <w:spacing w:after="80" w:before="120"/>
      </w:pPr>
      <w:r>
        <w:rPr>
          <w:b/>
          <w:bCs/>
          <w:color w:val="1F3864"/>
          <w:sz w:val="22"/>
          <w:szCs w:val="22"/>
        </w:rPr>
        <w:t xml:space="preserve">Ошибка 3. Хранение логических значений как текста</w:t>
      </w:r>
    </w:p>
    <w:p>
      <w:pPr>
        <w:spacing w:after="140"/>
      </w:pPr>
      <w:r>
        <w:t xml:space="preserve">Колонка со значениями 'yes'/'no' или 'true'/'false' в виде VARCHAR занимает больше места, работает медленнее при сравнении и не защищена от опечаток вроде 'Yes' или 'да'. Тип BOOLEAN занимает один байт и гарантирует только два допустимых значения.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2026-08-23T15:29:27.123Z</dcterms:created>
  <dcterms:modified xsi:type="dcterms:W3CDTF">2026-08-23T15:29:27.123Z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