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ДИСКУССИОННОЕ ЗАДАНИЕ</w:t>
      </w:r>
    </w:p>
    <w:p>
      <w:pPr>
        <w:spacing w:after="120"/>
        <w:jc w:val="center"/>
      </w:pPr>
      <w:r>
        <w:rPr>
          <w:i/>
          <w:iCs/>
          <w:color w:val="595959"/>
          <w:sz w:val="20"/>
          <w:szCs w:val="20"/>
        </w:rPr>
        <w:t xml:space="preserve">Модуль 3 · Физическая и логическая структура базы данных</w:t>
      </w:r>
    </w:p>
    <w:p>
      <w:pPr>
        <w:spacing w:after="120"/>
      </w:pPr>
      <w:r>
        <w:rPr>
          <w:b/>
          <w:bCs/>
        </w:rPr>
        <w:t xml:space="preserve">Тема обсуждения: </w:t>
      </w:r>
      <w:r>
        <w:rPr>
          <w:i/>
          <w:iCs/>
          <w:color w:val="2E75B6"/>
          <w:sz w:val="22"/>
          <w:szCs w:val="22"/>
        </w:rPr>
        <w:t xml:space="preserve">«Партиционировать или нет: обсудите на примере таблицы логов вашего гипотетического проекта»</w:t>
      </w:r>
    </w:p>
    <w:p>
      <w:pPr>
        <w:spacing w:after="120"/>
      </w:pPr>
      <w:r>
        <w:rPr>
          <w:b/>
          <w:bCs/>
        </w:rPr>
        <w:t xml:space="preserve">Контекст для обучающегося: </w:t>
      </w:r>
      <w:r>
        <w:rPr>
          <w:sz w:val="21"/>
          <w:szCs w:val="21"/>
        </w:rPr>
        <w:t xml:space="preserve">Партиционирование ускоряет запросы к большим таблицам за счёт отсечения партиций (partition pruning), но требует продуманного выбора ключа партиционирования и создаёт дополнительную административную нагрузку.</w:t>
      </w:r>
    </w:p>
    <w:p>
      <w:pPr>
        <w:spacing w:after="120"/>
      </w:pPr>
      <w:r>
        <w:rPr>
          <w:b/>
          <w:bCs/>
        </w:rPr>
        <w:t xml:space="preserve">Вопросы для обсуждения: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Опишите гипотетическую (или реальную) таблицу логов или событий из вашего проекта: примерный объём строк, частота записи, как её обычно запрашивают.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Стали бы вы партиционировать такую таблицу? Если да — по какому полю и с какой периодичностью, и почему. Если нет — обоснуйте, почему объём или паттерн запросов не оправдывает партиционирование.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Прокомментируйте пост другого участника: согласны ли вы с его выбором ключа партиционирования?</w:t>
      </w:r>
    </w:p>
    <w:p>
      <w:pPr>
        <w:spacing w:after="120"/>
      </w:pPr>
      <w:r>
        <w:rPr>
          <w:b/>
          <w:bCs/>
        </w:rPr>
        <w:t xml:space="preserve">Инструкция по участию: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Опубликуйте развёрнутый ответ на первые два вопроса (минимум 4–5 предложений) в теме форума модуля.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Прокомментируйте минимум один пост другого участника, следуя третьему вопросу выше.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Срок участия — в течение прохождения модуля, до перехода к следующему.</w:t>
      </w:r>
    </w:p>
    <w:p>
      <w:pPr>
        <w:spacing w:after="120"/>
      </w:pPr>
      <w:r>
        <w:rPr>
          <w:b/>
          <w:bCs/>
        </w:rPr>
        <w:t xml:space="preserve">Критерии оценивания участия: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60"/>
        <w:gridCol w:w="1900"/>
      </w:tblGrid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Критерий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Вес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Собственный пост отвечает на оба вопроса содержательно и по существу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Пост опирается на материал модуля (видео, чтение) или на конкретный пример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Дан содержательный комментарий минимум одному участнику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</w:tbl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2026-08-26T06:49:17.887Z</dcterms:created>
  <dcterms:modified xsi:type="dcterms:W3CDTF">2026-08-26T06:49:17.887Z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