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МАТЕРИАЛ ДЛЯ ЧТЕНИЯ</w:t>
      </w:r>
    </w:p>
    <w:p>
      <w:pPr>
        <w:spacing w:after="140"/>
        <w:jc w:val="center"/>
      </w:pPr>
      <w:r>
        <w:rPr>
          <w:i/>
          <w:iCs/>
          <w:color w:val="595959"/>
          <w:sz w:val="20"/>
          <w:szCs w:val="20"/>
        </w:rPr>
        <w:t xml:space="preserve">Неоцениваемый элемент курса · Модуль 5</w:t>
      </w:r>
    </w:p>
    <w:p>
      <w:pPr>
        <w:pStyle w:val="Heading1"/>
      </w:pPr>
      <w:r>
        <w:t xml:space="preserve">1. Название текстового материала</w:t>
      </w:r>
    </w:p>
    <w:p>
      <w:pPr>
        <w:spacing w:after="140"/>
      </w:pPr>
      <w:r>
        <w:rPr>
          <w:b/>
          <w:bCs/>
          <w:color w:val="2E75B6"/>
          <w:sz w:val="24"/>
          <w:szCs w:val="24"/>
        </w:rPr>
        <w:t xml:space="preserve">«Чек-лист: правило 3-2-1 и учения по восстановлению — что проверить перед продакшеном»</w:t>
      </w:r>
    </w:p>
    <w:p>
      <w:pPr>
        <w:pStyle w:val="Heading1"/>
      </w:pPr>
      <w:r>
        <w:t xml:space="preserve">2. Основная информация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Курс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Основы администрирования баз данных на PostgreSQL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Модуль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Модуль 5. Транзакции, параллельный доступ и резервное копирование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Урок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Уроки 5.2–5.3 (Стратегия резервного копирования; WAL-архивирование и PITR)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Источник(и)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Официальная документация PostgreSQL, раздел «Backup and Restore»; материалы лекции 7 курса SEC5272; отчёт GitLab о постмортеме аварии 2017 г.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Ожидаемое время завершения чтения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≈8–9 минут</w:t>
            </w:r>
          </w:p>
        </w:tc>
      </w:tr>
    </w:tbl>
    <w:p>
      <w:pPr>
        <w:pStyle w:val="Heading1"/>
      </w:pPr>
      <w:r>
        <w:t xml:space="preserve">3. Результаты освоения</w:t>
      </w:r>
    </w:p>
    <w:p>
      <w:pPr>
        <w:spacing w:after="140"/>
      </w:pPr>
      <w:r>
        <w:t xml:space="preserve">После завершения материала для чтения обучающиеся смогут: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применить чек-лист правила 3-2-1 для проверки собственной стратегии резервного копирования;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спланировать и провести учения по восстановлению данных;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распознать признаки того, что резервное копирование настроено лишь формально, а не реально работает.</w:t>
      </w:r>
    </w:p>
    <w:p>
      <w:pPr>
        <w:pStyle w:val="Heading1"/>
      </w:pPr>
      <w:r>
        <w:t xml:space="preserve">4. Содержание</w:t>
      </w:r>
    </w:p>
    <w:p>
      <w:pPr>
        <w:spacing w:after="140"/>
      </w:pPr>
      <w:r>
        <w:t xml:space="preserve">Настроить резервное копирование — это лишь половина задачи администратора. Вторая половина, которую регулярно упускают из виду, — убедиться, что из этих копий действительно можно восстановиться. Ниже — два чек-листа: для проверки самой стратегии хранения и для проведения регулярных учений по восстановлению.</w:t>
      </w:r>
    </w:p>
    <w:p>
      <w:pPr>
        <w:spacing w:after="100" w:before="200"/>
      </w:pPr>
      <w:r>
        <w:rPr>
          <w:b/>
          <w:bCs/>
          <w:color w:val="1F3864"/>
          <w:sz w:val="24"/>
          <w:szCs w:val="24"/>
        </w:rPr>
        <w:t xml:space="preserve">Чек-лист правила 3-2-1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☐ Три копии</w:t>
            </w:r>
          </w:p>
        </w:tc>
        <w:tc>
          <w:tcPr>
            <w:tcW w:type="dxa" w:w="6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Есть рабочая база плюс минимум две независимые резервные копии (не одна копия «на всякий случай»)</w:t>
            </w:r>
          </w:p>
        </w:tc>
      </w:tr>
      <w:tr>
        <w:tc>
          <w:tcPr>
            <w:tcW w:type="dxa" w:w="2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☐ Два типа носителей</w:t>
            </w:r>
          </w:p>
        </w:tc>
        <w:tc>
          <w:tcPr>
            <w:tcW w:type="dxa" w:w="6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Копии хранятся минимум на двух разных типах носителей (например, локальный SSD + облачное хранилище, а не два диска в одном сервере)</w:t>
            </w:r>
          </w:p>
        </w:tc>
      </w:tr>
      <w:tr>
        <w:tc>
          <w:tcPr>
            <w:tcW w:type="dxa" w:w="2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☐ Одна копия удалённо</w:t>
            </w:r>
          </w:p>
        </w:tc>
        <w:tc>
          <w:tcPr>
            <w:tcW w:type="dxa" w:w="6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Хотя бы одна копия физически находится в другом дата-центре, городе или стране</w:t>
            </w:r>
          </w:p>
        </w:tc>
      </w:tr>
      <w:tr>
        <w:tc>
          <w:tcPr>
            <w:tcW w:type="dxa" w:w="2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☐ Копии зашифрованы</w:t>
            </w:r>
          </w:p>
        </w:tc>
        <w:tc>
          <w:tcPr>
            <w:tcW w:type="dxa" w:w="6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Резервные копии зашифрованы перед передачей за пределы защищённого периметра компании</w:t>
            </w:r>
          </w:p>
        </w:tc>
      </w:tr>
      <w:tr>
        <w:tc>
          <w:tcPr>
            <w:tcW w:type="dxa" w:w="2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☐ Immutable-хранилище</w:t>
            </w:r>
          </w:p>
        </w:tc>
        <w:tc>
          <w:tcPr>
            <w:tcW w:type="dxa" w:w="6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Хотя бы одна копия находится в неизменяемом хранилище, защищённом от перезаписи вирусами-шифровальщиками</w:t>
            </w:r>
          </w:p>
        </w:tc>
      </w:tr>
      <w:tr>
        <w:tc>
          <w:tcPr>
            <w:tcW w:type="dxa" w:w="2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☐ Политика ротации настроена</w:t>
            </w:r>
          </w:p>
        </w:tc>
        <w:tc>
          <w:tcPr>
            <w:tcW w:type="dxa" w:w="6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Определены сроки хранения: ежедневные — неделю, недельные — месяц, месячные — год; просроченные удаляются автоматически</w:t>
            </w:r>
          </w:p>
        </w:tc>
      </w:tr>
    </w:tbl>
    <w:p>
      <w:pPr>
        <w:spacing w:after="100" w:before="240"/>
      </w:pPr>
      <w:r>
        <w:rPr>
          <w:b/>
          <w:bCs/>
          <w:color w:val="1F3864"/>
          <w:sz w:val="24"/>
          <w:szCs w:val="24"/>
        </w:rPr>
        <w:t xml:space="preserve">Чек-лист учений по восстановлению (рекомендуется раз в квартал)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c>
          <w:tcPr>
            <w:tcW w:type="dxa" w:w="2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☐ Изолированная среда</w:t>
            </w:r>
          </w:p>
        </w:tc>
        <w:tc>
          <w:tcPr>
            <w:tcW w:type="dxa" w:w="6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Используется чистый тестовый сервер, полностью изолированный от боевой инфраструктуры</w:t>
            </w:r>
          </w:p>
        </w:tc>
      </w:tr>
      <w:tr>
        <w:tc>
          <w:tcPr>
            <w:tcW w:type="dxa" w:w="2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☐ Реальная последняя копия</w:t>
            </w:r>
          </w:p>
        </w:tc>
        <w:tc>
          <w:tcPr>
            <w:tcW w:type="dxa" w:w="6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Восстанавливается именно самая свежая доступная резервная копия, а не заранее подготовленная «показательная»</w:t>
            </w:r>
          </w:p>
        </w:tc>
      </w:tr>
      <w:tr>
        <w:tc>
          <w:tcPr>
            <w:tcW w:type="dxa" w:w="2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☐ Замер времени</w:t>
            </w:r>
          </w:p>
        </w:tc>
        <w:tc>
          <w:tcPr>
            <w:tcW w:type="dxa" w:w="6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Фиксируется фактическое время восстановления и сравнивается с целевым показателем RTO</w:t>
            </w:r>
          </w:p>
        </w:tc>
      </w:tr>
      <w:tr>
        <w:tc>
          <w:tcPr>
            <w:tcW w:type="dxa" w:w="2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☐ Проверка целостности</w:t>
            </w:r>
          </w:p>
        </w:tc>
        <w:tc>
          <w:tcPr>
            <w:tcW w:type="dxa" w:w="6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Выполняются контрольные запросы, подтверждающие, что данные не повреждены и количество записей соответствует ожидаемому</w:t>
            </w:r>
          </w:p>
        </w:tc>
      </w:tr>
      <w:tr>
        <w:tc>
          <w:tcPr>
            <w:tcW w:type="dxa" w:w="2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☐ Проверка PITR</w:t>
            </w:r>
          </w:p>
        </w:tc>
        <w:tc>
          <w:tcPr>
            <w:tcW w:type="dxa" w:w="6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Отдельно проверяется восстановление на конкретный момент времени, а не только полное восстановление последней копии</w:t>
            </w:r>
          </w:p>
        </w:tc>
      </w:tr>
      <w:tr>
        <w:tc>
          <w:tcPr>
            <w:tcW w:type="dxa" w:w="28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☐ Документирование</w:t>
            </w:r>
          </w:p>
        </w:tc>
        <w:tc>
          <w:tcPr>
            <w:tcW w:type="dxa" w:w="6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Результат учений (время, найденные проблемы, действия по устранению) фиксируется письменно и хранится вместе с процедурой восстановления</w:t>
            </w:r>
          </w:p>
        </w:tc>
      </w:tr>
    </w:tbl>
    <w:p>
      <w:pPr>
        <w:spacing w:after="100" w:before="240"/>
      </w:pPr>
      <w:r>
        <w:rPr>
          <w:b/>
          <w:bCs/>
          <w:color w:val="1F3864"/>
          <w:sz w:val="24"/>
          <w:szCs w:val="24"/>
        </w:rPr>
        <w:t xml:space="preserve">Три скрытых признака «бумажного» резервного копирования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Скрипт резервного копирования всегда завершается со статусом «успех», но никто и никогда не проверял, можно ли из результата реально восстановиться.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Место на целевом хранилище резервных копий не мониторится отдельно — диск может быть переполнен месяцами, а копии тихо не создаваться.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Процедура восстановления существует только в голове одного конкретного сотрудника и нигде не задокументирована письменно — если этот сотрудник в отпуске или уволился, восстановление может занять на порядок больше времени.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А.С.</dc:creator>
  <cp:lastModifiedBy>Абдуллаева А.С.</cp:lastModifiedBy>
  <cp:revision>1</cp:revision>
  <dcterms:created xsi:type="dcterms:W3CDTF">2026-08-24T16:09:04.206Z</dcterms:created>
  <dcterms:modified xsi:type="dcterms:W3CDTF">2026-08-24T16:09:04.206Z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