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5E3" w:rsidRDefault="008E65E3" w:rsidP="008E65E3">
      <w:pPr>
        <w:pStyle w:val="Default"/>
      </w:pP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180"/>
      </w:tblGrid>
      <w:tr w:rsidR="002A3F59" w:rsidRPr="000A3622" w:rsidTr="004E3B6B">
        <w:trPr>
          <w:trHeight w:val="245"/>
        </w:trPr>
        <w:tc>
          <w:tcPr>
            <w:tcW w:w="9180" w:type="dxa"/>
          </w:tcPr>
          <w:p w:rsidR="00481B7F" w:rsidRPr="000A3622" w:rsidRDefault="00481B7F" w:rsidP="000E7D0A">
            <w:pPr>
              <w:pStyle w:val="Default"/>
              <w:rPr>
                <w:b/>
                <w:bCs/>
              </w:rPr>
            </w:pPr>
          </w:p>
          <w:p w:rsidR="002A3F59" w:rsidRPr="000A3622" w:rsidRDefault="002A3F59" w:rsidP="004E3B6B">
            <w:pPr>
              <w:pStyle w:val="Default"/>
            </w:pPr>
            <w:r w:rsidRPr="000A3622">
              <w:rPr>
                <w:b/>
                <w:bCs/>
              </w:rPr>
              <w:t>Модуль 1 – «</w:t>
            </w:r>
            <w:r w:rsidR="004E3B6B" w:rsidRPr="000A3622">
              <w:rPr>
                <w:b/>
                <w:bCs/>
                <w:i/>
                <w:iCs/>
              </w:rPr>
              <w:t xml:space="preserve">Введение. Общие представления о </w:t>
            </w:r>
            <w:r w:rsidR="004F1E49">
              <w:rPr>
                <w:b/>
                <w:bCs/>
                <w:i/>
                <w:iCs/>
              </w:rPr>
              <w:t xml:space="preserve">магнитном и специальном методе обогащения </w:t>
            </w:r>
          </w:p>
          <w:p w:rsidR="00481B7F" w:rsidRPr="000A3622" w:rsidRDefault="00481B7F" w:rsidP="000E7D0A">
            <w:pPr>
              <w:pStyle w:val="Default"/>
            </w:pPr>
          </w:p>
        </w:tc>
      </w:tr>
    </w:tbl>
    <w:p w:rsidR="002A3F59" w:rsidRPr="000A3622" w:rsidRDefault="002A3F59" w:rsidP="002A3F59">
      <w:pPr>
        <w:pStyle w:val="Default"/>
      </w:pPr>
      <w:r w:rsidRPr="000A3622">
        <w:rPr>
          <w:b/>
        </w:rPr>
        <w:t>Тема</w:t>
      </w:r>
      <w:r w:rsidRPr="000A3622">
        <w:t xml:space="preserve"> – «</w:t>
      </w:r>
      <w:r w:rsidR="004F1E49">
        <w:t xml:space="preserve">Ручная и механизированная </w:t>
      </w:r>
      <w:proofErr w:type="spellStart"/>
      <w:r w:rsidR="004F1E49">
        <w:t>рудоразборка</w:t>
      </w:r>
      <w:proofErr w:type="spellEnd"/>
      <w:r w:rsidRPr="000A3622">
        <w:t>»</w:t>
      </w:r>
    </w:p>
    <w:p w:rsidR="002A3F59" w:rsidRPr="000A3622" w:rsidRDefault="002A3F59" w:rsidP="002A3F59">
      <w:pPr>
        <w:pStyle w:val="Default"/>
      </w:pPr>
      <w:r w:rsidRPr="000A3622">
        <w:rPr>
          <w:b/>
        </w:rPr>
        <w:t>Содержание:</w:t>
      </w:r>
      <w:r w:rsidRPr="000A3622">
        <w:t xml:space="preserve"> </w:t>
      </w:r>
      <w:r w:rsidR="00A53CA1" w:rsidRPr="000A3622">
        <w:t>Сущност</w:t>
      </w:r>
      <w:r w:rsidR="004F1E49">
        <w:t xml:space="preserve">ь и область применения процесса </w:t>
      </w:r>
    </w:p>
    <w:p w:rsidR="002A3F59" w:rsidRPr="000A3622" w:rsidRDefault="002A3F59" w:rsidP="008E65E3">
      <w:pPr>
        <w:pStyle w:val="Default"/>
      </w:pPr>
    </w:p>
    <w:p w:rsidR="008E65E3" w:rsidRPr="000A3622" w:rsidRDefault="008E65E3" w:rsidP="008E65E3">
      <w:pPr>
        <w:pStyle w:val="Default"/>
      </w:pP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330"/>
      </w:tblGrid>
      <w:tr w:rsidR="00481B7F" w:rsidRPr="000A3622" w:rsidTr="00A53CA1">
        <w:trPr>
          <w:trHeight w:val="245"/>
        </w:trPr>
        <w:tc>
          <w:tcPr>
            <w:tcW w:w="8330" w:type="dxa"/>
          </w:tcPr>
          <w:p w:rsidR="00A60945" w:rsidRPr="000A3622" w:rsidRDefault="00481B7F" w:rsidP="00A60945">
            <w:pPr>
              <w:pStyle w:val="210"/>
              <w:spacing w:line="240" w:lineRule="auto"/>
              <w:ind w:firstLine="0"/>
              <w:rPr>
                <w:sz w:val="24"/>
                <w:szCs w:val="24"/>
              </w:rPr>
            </w:pPr>
            <w:r w:rsidRPr="000A3622">
              <w:rPr>
                <w:b/>
                <w:bCs/>
                <w:sz w:val="24"/>
                <w:szCs w:val="24"/>
              </w:rPr>
              <w:t xml:space="preserve">Модуль 2 – </w:t>
            </w:r>
            <w:r w:rsidR="000A3622" w:rsidRPr="000A3622">
              <w:rPr>
                <w:b/>
                <w:bCs/>
                <w:i/>
                <w:sz w:val="24"/>
                <w:szCs w:val="24"/>
              </w:rPr>
              <w:t>«</w:t>
            </w:r>
            <w:r w:rsidR="004F1E49">
              <w:rPr>
                <w:b/>
                <w:bCs/>
                <w:i/>
                <w:iCs/>
                <w:sz w:val="24"/>
                <w:szCs w:val="24"/>
              </w:rPr>
              <w:t>Магнитные и электрические методы обогащения</w:t>
            </w:r>
            <w:r w:rsidR="000A3622" w:rsidRPr="000A3622">
              <w:rPr>
                <w:b/>
                <w:bCs/>
                <w:sz w:val="24"/>
                <w:szCs w:val="24"/>
              </w:rPr>
              <w:t xml:space="preserve">» </w:t>
            </w:r>
            <w:r w:rsidR="00A60945" w:rsidRPr="000A3622">
              <w:rPr>
                <w:b/>
                <w:bCs/>
                <w:sz w:val="24"/>
                <w:szCs w:val="24"/>
              </w:rPr>
              <w:t xml:space="preserve"> </w:t>
            </w:r>
          </w:p>
          <w:p w:rsidR="00B662AF" w:rsidRPr="000A3622" w:rsidRDefault="00B662AF" w:rsidP="00481B7F">
            <w:pPr>
              <w:pStyle w:val="Default"/>
              <w:rPr>
                <w:b/>
                <w:bCs/>
              </w:rPr>
            </w:pPr>
          </w:p>
          <w:p w:rsidR="000A3622" w:rsidRPr="000A3622" w:rsidRDefault="000A3622" w:rsidP="000A362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A3622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r w:rsidRPr="000A3622">
              <w:rPr>
                <w:rFonts w:ascii="Times New Roman" w:hAnsi="Times New Roman" w:cs="Times New Roman"/>
                <w:sz w:val="24"/>
                <w:szCs w:val="24"/>
              </w:rPr>
              <w:t xml:space="preserve"> – «</w:t>
            </w:r>
            <w:r w:rsidR="004F1E49">
              <w:rPr>
                <w:rFonts w:ascii="Times New Roman" w:hAnsi="Times New Roman" w:cs="Times New Roman"/>
                <w:sz w:val="24"/>
                <w:szCs w:val="24"/>
              </w:rPr>
              <w:t>Отличие минералов по магнитным и электрическим свойствам</w:t>
            </w:r>
          </w:p>
          <w:p w:rsidR="000A3622" w:rsidRPr="000A3622" w:rsidRDefault="000A3622" w:rsidP="000A3622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36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Содержание: </w:t>
            </w:r>
            <w:r w:rsidR="00C373FB">
              <w:rPr>
                <w:rFonts w:ascii="Times New Roman" w:hAnsi="Times New Roman" w:cs="Times New Roman"/>
                <w:sz w:val="24"/>
                <w:szCs w:val="24"/>
              </w:rPr>
              <w:t xml:space="preserve">Все тела по своим магнитным свойствам разделяются на парамагнитные, ферро магнитные и диамагнитные. На сепараторах обогащают магнетитовые руды. Отличие минералы по электрическим </w:t>
            </w:r>
            <w:proofErr w:type="spellStart"/>
            <w:r w:rsidR="00C373FB">
              <w:rPr>
                <w:rFonts w:ascii="Times New Roman" w:hAnsi="Times New Roman" w:cs="Times New Roman"/>
                <w:sz w:val="24"/>
                <w:szCs w:val="24"/>
              </w:rPr>
              <w:t>свойствамТип</w:t>
            </w:r>
            <w:proofErr w:type="spellEnd"/>
            <w:r w:rsidR="00C373FB">
              <w:rPr>
                <w:rFonts w:ascii="Times New Roman" w:hAnsi="Times New Roman" w:cs="Times New Roman"/>
                <w:sz w:val="24"/>
                <w:szCs w:val="24"/>
              </w:rPr>
              <w:t xml:space="preserve"> электрического сепаратора применяют в промышленности. </w:t>
            </w:r>
          </w:p>
          <w:p w:rsidR="00481B7F" w:rsidRPr="000A3622" w:rsidRDefault="00481B7F" w:rsidP="00481B7F">
            <w:pPr>
              <w:pStyle w:val="Default"/>
            </w:pPr>
          </w:p>
        </w:tc>
      </w:tr>
    </w:tbl>
    <w:p w:rsidR="00481B7F" w:rsidRDefault="00481B7F" w:rsidP="008E65E3">
      <w:pPr>
        <w:pStyle w:val="Default"/>
      </w:pPr>
    </w:p>
    <w:tbl>
      <w:tblPr>
        <w:tblW w:w="9889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322"/>
        <w:gridCol w:w="567"/>
      </w:tblGrid>
      <w:tr w:rsidR="008E65E3" w:rsidTr="00AC1669">
        <w:trPr>
          <w:gridAfter w:val="1"/>
          <w:wAfter w:w="567" w:type="dxa"/>
          <w:trHeight w:val="245"/>
        </w:trPr>
        <w:tc>
          <w:tcPr>
            <w:tcW w:w="9322" w:type="dxa"/>
          </w:tcPr>
          <w:p w:rsidR="008E65E3" w:rsidRPr="000A3622" w:rsidRDefault="008E65E3" w:rsidP="00C373FB">
            <w:pPr>
              <w:pStyle w:val="Default"/>
            </w:pPr>
            <w:r w:rsidRPr="000A3622">
              <w:t xml:space="preserve"> </w:t>
            </w:r>
            <w:r w:rsidRPr="000A3622">
              <w:rPr>
                <w:b/>
                <w:bCs/>
              </w:rPr>
              <w:t>Модуль 3 – «</w:t>
            </w:r>
            <w:r w:rsidR="00C373FB">
              <w:rPr>
                <w:b/>
                <w:bCs/>
              </w:rPr>
              <w:t>Комбинированные методы обогащения</w:t>
            </w:r>
            <w:r w:rsidRPr="000A3622">
              <w:rPr>
                <w:b/>
                <w:bCs/>
              </w:rPr>
              <w:t xml:space="preserve">» </w:t>
            </w:r>
          </w:p>
        </w:tc>
      </w:tr>
      <w:tr w:rsidR="00A94DDB" w:rsidRPr="00E337EC" w:rsidTr="00AC1669">
        <w:trPr>
          <w:gridAfter w:val="1"/>
          <w:wAfter w:w="567" w:type="dxa"/>
          <w:trHeight w:val="245"/>
        </w:trPr>
        <w:tc>
          <w:tcPr>
            <w:tcW w:w="9322" w:type="dxa"/>
            <w:tcBorders>
              <w:left w:val="nil"/>
              <w:right w:val="nil"/>
            </w:tcBorders>
            <w:shd w:val="clear" w:color="auto" w:fill="auto"/>
          </w:tcPr>
          <w:p w:rsidR="00A94DDB" w:rsidRPr="000A3622" w:rsidRDefault="00A94DDB" w:rsidP="00B662AF">
            <w:pPr>
              <w:pStyle w:val="210"/>
              <w:tabs>
                <w:tab w:val="left" w:pos="1080"/>
              </w:tabs>
              <w:spacing w:line="240" w:lineRule="auto"/>
              <w:ind w:firstLine="0"/>
              <w:rPr>
                <w:sz w:val="24"/>
                <w:szCs w:val="24"/>
              </w:rPr>
            </w:pPr>
            <w:r w:rsidRPr="000A3622">
              <w:rPr>
                <w:b/>
                <w:sz w:val="24"/>
                <w:szCs w:val="24"/>
              </w:rPr>
              <w:t>Тема</w:t>
            </w:r>
            <w:r w:rsidRPr="000A3622">
              <w:rPr>
                <w:sz w:val="24"/>
                <w:szCs w:val="24"/>
              </w:rPr>
              <w:t xml:space="preserve"> – «</w:t>
            </w:r>
            <w:r w:rsidR="00C373FB">
              <w:rPr>
                <w:sz w:val="24"/>
                <w:szCs w:val="24"/>
              </w:rPr>
              <w:t>Получение искусственных концентратов</w:t>
            </w:r>
            <w:r w:rsidRPr="000A3622">
              <w:rPr>
                <w:sz w:val="24"/>
                <w:szCs w:val="24"/>
              </w:rPr>
              <w:t xml:space="preserve">» </w:t>
            </w:r>
          </w:p>
          <w:p w:rsidR="00A94DDB" w:rsidRPr="000A3622" w:rsidRDefault="00A94DDB" w:rsidP="00A94DDB">
            <w:pPr>
              <w:pStyle w:val="Default"/>
            </w:pPr>
          </w:p>
          <w:p w:rsidR="00C373FB" w:rsidRPr="000A3622" w:rsidRDefault="00A94DDB" w:rsidP="00C373FB">
            <w:pPr>
              <w:pStyle w:val="210"/>
              <w:tabs>
                <w:tab w:val="left" w:pos="1080"/>
              </w:tabs>
              <w:spacing w:line="240" w:lineRule="auto"/>
              <w:ind w:firstLine="0"/>
              <w:rPr>
                <w:sz w:val="24"/>
                <w:szCs w:val="24"/>
              </w:rPr>
            </w:pPr>
            <w:r w:rsidRPr="000A3622">
              <w:rPr>
                <w:b/>
                <w:sz w:val="24"/>
                <w:szCs w:val="24"/>
              </w:rPr>
              <w:t>Содержание:</w:t>
            </w:r>
            <w:r w:rsidRPr="000A3622">
              <w:rPr>
                <w:sz w:val="24"/>
                <w:szCs w:val="24"/>
              </w:rPr>
              <w:t xml:space="preserve"> </w:t>
            </w:r>
            <w:r w:rsidR="00C373FB">
              <w:rPr>
                <w:sz w:val="24"/>
                <w:szCs w:val="24"/>
              </w:rPr>
              <w:t>Получения диоксида титана из ильменита</w:t>
            </w:r>
            <w:r w:rsidR="00C373FB">
              <w:rPr>
                <w:sz w:val="24"/>
                <w:szCs w:val="24"/>
              </w:rPr>
              <w:t xml:space="preserve">. </w:t>
            </w:r>
            <w:r w:rsidR="00C373FB">
              <w:rPr>
                <w:sz w:val="24"/>
                <w:szCs w:val="24"/>
              </w:rPr>
              <w:t xml:space="preserve">Гидрометаллургический (сернокислотный) </w:t>
            </w:r>
            <w:r w:rsidR="00C373FB">
              <w:rPr>
                <w:sz w:val="24"/>
                <w:szCs w:val="24"/>
              </w:rPr>
              <w:t>способ получения</w:t>
            </w:r>
            <w:r w:rsidR="00C373FB">
              <w:rPr>
                <w:sz w:val="24"/>
                <w:szCs w:val="24"/>
              </w:rPr>
              <w:t xml:space="preserve"> искусственного диоксида титана</w:t>
            </w:r>
            <w:r w:rsidR="00C373FB">
              <w:rPr>
                <w:sz w:val="24"/>
                <w:szCs w:val="24"/>
              </w:rPr>
              <w:t xml:space="preserve">. </w:t>
            </w:r>
            <w:proofErr w:type="spellStart"/>
            <w:r w:rsidR="00C373FB">
              <w:rPr>
                <w:sz w:val="24"/>
                <w:szCs w:val="24"/>
              </w:rPr>
              <w:t>Пирогидрометаллургический</w:t>
            </w:r>
            <w:proofErr w:type="spellEnd"/>
            <w:r w:rsidR="00C373FB">
              <w:rPr>
                <w:sz w:val="24"/>
                <w:szCs w:val="24"/>
              </w:rPr>
              <w:t xml:space="preserve"> способ получения искусственного диоксида титана.</w:t>
            </w:r>
          </w:p>
          <w:p w:rsidR="00A94DDB" w:rsidRPr="000A3622" w:rsidRDefault="00A94DDB" w:rsidP="00B662AF">
            <w:pPr>
              <w:pStyle w:val="Default"/>
            </w:pPr>
          </w:p>
        </w:tc>
      </w:tr>
      <w:tr w:rsidR="00A94DDB" w:rsidRPr="00B662AF" w:rsidTr="00AC1669">
        <w:trPr>
          <w:trHeight w:val="108"/>
        </w:trPr>
        <w:tc>
          <w:tcPr>
            <w:tcW w:w="9889" w:type="dxa"/>
            <w:gridSpan w:val="2"/>
          </w:tcPr>
          <w:p w:rsidR="00A60945" w:rsidRPr="00AC1669" w:rsidRDefault="000A3622" w:rsidP="00A60945">
            <w:pPr>
              <w:pStyle w:val="210"/>
              <w:spacing w:line="240" w:lineRule="auto"/>
              <w:ind w:firstLine="0"/>
              <w:rPr>
                <w:sz w:val="24"/>
                <w:szCs w:val="24"/>
              </w:rPr>
            </w:pPr>
            <w:r w:rsidRPr="00AC1669">
              <w:rPr>
                <w:b/>
                <w:bCs/>
                <w:sz w:val="24"/>
                <w:szCs w:val="24"/>
              </w:rPr>
              <w:t>Модуль 4 – «</w:t>
            </w:r>
            <w:r w:rsidR="00C373FB">
              <w:rPr>
                <w:b/>
                <w:bCs/>
                <w:sz w:val="24"/>
                <w:szCs w:val="24"/>
              </w:rPr>
              <w:t>Переработка окисленных медных руд.</w:t>
            </w:r>
            <w:r w:rsidRPr="00AC1669">
              <w:rPr>
                <w:b/>
                <w:bCs/>
                <w:sz w:val="24"/>
                <w:szCs w:val="24"/>
              </w:rPr>
              <w:t xml:space="preserve">» </w:t>
            </w:r>
          </w:p>
          <w:p w:rsidR="00A60945" w:rsidRPr="00AC1669" w:rsidRDefault="00AC1669" w:rsidP="00AC1669">
            <w:pPr>
              <w:pStyle w:val="210"/>
              <w:tabs>
                <w:tab w:val="left" w:pos="1080"/>
              </w:tabs>
              <w:spacing w:line="240" w:lineRule="auto"/>
              <w:ind w:firstLine="0"/>
              <w:rPr>
                <w:sz w:val="24"/>
                <w:szCs w:val="24"/>
              </w:rPr>
            </w:pPr>
            <w:r w:rsidRPr="00AC1669">
              <w:rPr>
                <w:b/>
                <w:sz w:val="24"/>
                <w:szCs w:val="24"/>
              </w:rPr>
              <w:t>Тема</w:t>
            </w:r>
            <w:r w:rsidRPr="00AC1669">
              <w:rPr>
                <w:sz w:val="24"/>
                <w:szCs w:val="24"/>
              </w:rPr>
              <w:t xml:space="preserve"> – «</w:t>
            </w:r>
            <w:r w:rsidR="005D4583">
              <w:rPr>
                <w:sz w:val="24"/>
                <w:szCs w:val="24"/>
              </w:rPr>
              <w:t>Переработка дробленной окисленной медной руды (кучное выщелачивание)</w:t>
            </w:r>
          </w:p>
          <w:p w:rsidR="00A94DDB" w:rsidRPr="00B662AF" w:rsidRDefault="00AC1669" w:rsidP="005D4583">
            <w:pPr>
              <w:pStyle w:val="210"/>
              <w:tabs>
                <w:tab w:val="left" w:pos="1080"/>
              </w:tabs>
              <w:spacing w:line="240" w:lineRule="auto"/>
              <w:ind w:firstLine="0"/>
              <w:rPr>
                <w:smallCaps/>
                <w:szCs w:val="28"/>
              </w:rPr>
            </w:pPr>
            <w:r w:rsidRPr="00AC1669">
              <w:rPr>
                <w:b/>
                <w:sz w:val="24"/>
                <w:szCs w:val="24"/>
              </w:rPr>
              <w:t xml:space="preserve">Содержание: </w:t>
            </w:r>
          </w:p>
        </w:tc>
      </w:tr>
    </w:tbl>
    <w:p w:rsidR="008E65E3" w:rsidRPr="005D4583" w:rsidRDefault="005D4583" w:rsidP="008E65E3">
      <w:pPr>
        <w:pStyle w:val="Default"/>
      </w:pPr>
      <w:r w:rsidRPr="005D4583">
        <w:rPr>
          <w:bCs/>
        </w:rPr>
        <w:t>Переработка окисленных медных руд</w:t>
      </w:r>
      <w:r>
        <w:rPr>
          <w:bCs/>
        </w:rPr>
        <w:t xml:space="preserve"> с применением агитационного сернокислотного выщелачивания</w:t>
      </w:r>
      <w:r>
        <w:rPr>
          <w:sz w:val="28"/>
          <w:szCs w:val="28"/>
        </w:rPr>
        <w:t xml:space="preserve">. </w:t>
      </w:r>
      <w:r>
        <w:t>Переработка окисленных никелевых, цинковых руд. Гидрометаллургический процесс. Пирометаллургиче</w:t>
      </w:r>
      <w:bookmarkStart w:id="0" w:name="_GoBack"/>
      <w:bookmarkEnd w:id="0"/>
      <w:r>
        <w:t>ский процесс.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322"/>
      </w:tblGrid>
      <w:tr w:rsidR="008E65E3" w:rsidTr="00B662AF">
        <w:trPr>
          <w:trHeight w:val="661"/>
        </w:trPr>
        <w:tc>
          <w:tcPr>
            <w:tcW w:w="9322" w:type="dxa"/>
          </w:tcPr>
          <w:p w:rsidR="00B662AF" w:rsidRDefault="008E65E3" w:rsidP="00B662AF">
            <w:pPr>
              <w:pStyle w:val="210"/>
              <w:spacing w:line="240" w:lineRule="auto"/>
              <w:jc w:val="center"/>
              <w:rPr>
                <w:sz w:val="23"/>
                <w:szCs w:val="23"/>
              </w:rPr>
            </w:pPr>
            <w:r>
              <w:t xml:space="preserve"> </w:t>
            </w:r>
          </w:p>
          <w:p w:rsidR="00950190" w:rsidRDefault="00950190" w:rsidP="00B662AF">
            <w:pPr>
              <w:pStyle w:val="Default"/>
              <w:rPr>
                <w:sz w:val="23"/>
                <w:szCs w:val="23"/>
              </w:rPr>
            </w:pPr>
          </w:p>
          <w:p w:rsidR="008E65E3" w:rsidRDefault="008E65E3">
            <w:pPr>
              <w:pStyle w:val="Default"/>
              <w:rPr>
                <w:sz w:val="23"/>
                <w:szCs w:val="23"/>
              </w:rPr>
            </w:pPr>
          </w:p>
        </w:tc>
      </w:tr>
    </w:tbl>
    <w:p w:rsidR="008E65E3" w:rsidRDefault="008E65E3" w:rsidP="008E65E3">
      <w:pPr>
        <w:pStyle w:val="Default"/>
      </w:pP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675"/>
      </w:tblGrid>
      <w:tr w:rsidR="008E65E3">
        <w:trPr>
          <w:trHeight w:val="108"/>
        </w:trPr>
        <w:tc>
          <w:tcPr>
            <w:tcW w:w="4675" w:type="dxa"/>
          </w:tcPr>
          <w:p w:rsidR="008E65E3" w:rsidRDefault="008E65E3" w:rsidP="00950190">
            <w:pPr>
              <w:pStyle w:val="Default"/>
              <w:rPr>
                <w:sz w:val="23"/>
                <w:szCs w:val="23"/>
              </w:rPr>
            </w:pPr>
          </w:p>
        </w:tc>
      </w:tr>
    </w:tbl>
    <w:p w:rsidR="008E65E3" w:rsidRDefault="008E65E3" w:rsidP="008E65E3">
      <w:pPr>
        <w:pStyle w:val="Default"/>
      </w:pP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76"/>
      </w:tblGrid>
      <w:tr w:rsidR="008E65E3">
        <w:trPr>
          <w:trHeight w:val="661"/>
        </w:trPr>
        <w:tc>
          <w:tcPr>
            <w:tcW w:w="4276" w:type="dxa"/>
          </w:tcPr>
          <w:p w:rsidR="00950190" w:rsidRDefault="008E65E3" w:rsidP="00950190">
            <w:pPr>
              <w:pStyle w:val="Default"/>
              <w:rPr>
                <w:sz w:val="23"/>
                <w:szCs w:val="23"/>
              </w:rPr>
            </w:pPr>
            <w:r>
              <w:t xml:space="preserve"> </w:t>
            </w:r>
          </w:p>
          <w:p w:rsidR="008E65E3" w:rsidRDefault="008E65E3">
            <w:pPr>
              <w:pStyle w:val="Default"/>
              <w:rPr>
                <w:sz w:val="23"/>
                <w:szCs w:val="23"/>
              </w:rPr>
            </w:pPr>
          </w:p>
        </w:tc>
      </w:tr>
    </w:tbl>
    <w:p w:rsidR="009F5518" w:rsidRDefault="009F5518"/>
    <w:sectPr w:rsidR="009F55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244223"/>
    <w:multiLevelType w:val="singleLevel"/>
    <w:tmpl w:val="D3CCE42C"/>
    <w:lvl w:ilvl="0">
      <w:start w:val="1"/>
      <w:numFmt w:val="decimal"/>
      <w:lvlText w:val="%1."/>
      <w:legacy w:legacy="1" w:legacySpace="120" w:legacyIndent="360"/>
      <w:lvlJc w:val="left"/>
      <w:pPr>
        <w:ind w:left="1069" w:hanging="360"/>
      </w:pPr>
    </w:lvl>
  </w:abstractNum>
  <w:abstractNum w:abstractNumId="1" w15:restartNumberingAfterBreak="0">
    <w:nsid w:val="21C81BC9"/>
    <w:multiLevelType w:val="singleLevel"/>
    <w:tmpl w:val="D3CCE42C"/>
    <w:lvl w:ilvl="0">
      <w:start w:val="1"/>
      <w:numFmt w:val="decimal"/>
      <w:lvlText w:val="%1."/>
      <w:legacy w:legacy="1" w:legacySpace="120" w:legacyIndent="360"/>
      <w:lvlJc w:val="left"/>
      <w:pPr>
        <w:ind w:left="1080" w:hanging="360"/>
      </w:pPr>
    </w:lvl>
  </w:abstractNum>
  <w:abstractNum w:abstractNumId="2" w15:restartNumberingAfterBreak="0">
    <w:nsid w:val="47793BD2"/>
    <w:multiLevelType w:val="multilevel"/>
    <w:tmpl w:val="B5A8997C"/>
    <w:lvl w:ilvl="0">
      <w:start w:val="1"/>
      <w:numFmt w:val="decimal"/>
      <w:lvlText w:val="%1."/>
      <w:legacy w:legacy="1" w:legacySpace="120" w:legacyIndent="360"/>
      <w:lvlJc w:val="left"/>
      <w:pPr>
        <w:ind w:left="426" w:hanging="360"/>
      </w:pPr>
    </w:lvl>
    <w:lvl w:ilvl="1">
      <w:start w:val="1"/>
      <w:numFmt w:val="decimal"/>
      <w:isLgl/>
      <w:lvlText w:val="%1.%2"/>
      <w:lvlJc w:val="left"/>
      <w:pPr>
        <w:tabs>
          <w:tab w:val="num" w:pos="1848"/>
        </w:tabs>
        <w:ind w:left="1848" w:hanging="40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3534"/>
        </w:tabs>
        <w:ind w:left="353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5268"/>
        </w:tabs>
        <w:ind w:left="526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6642"/>
        </w:tabs>
        <w:ind w:left="664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8376"/>
        </w:tabs>
        <w:ind w:left="837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9750"/>
        </w:tabs>
        <w:ind w:left="97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1484"/>
        </w:tabs>
        <w:ind w:left="114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3218"/>
        </w:tabs>
        <w:ind w:left="13218" w:hanging="2160"/>
      </w:pPr>
      <w:rPr>
        <w:rFonts w:hint="default"/>
      </w:rPr>
    </w:lvl>
  </w:abstractNum>
  <w:abstractNum w:abstractNumId="3" w15:restartNumberingAfterBreak="0">
    <w:nsid w:val="60F84C43"/>
    <w:multiLevelType w:val="singleLevel"/>
    <w:tmpl w:val="D3CCE42C"/>
    <w:lvl w:ilvl="0">
      <w:start w:val="1"/>
      <w:numFmt w:val="decimal"/>
      <w:lvlText w:val="%1."/>
      <w:legacy w:legacy="1" w:legacySpace="120" w:legacyIndent="360"/>
      <w:lvlJc w:val="left"/>
      <w:pPr>
        <w:ind w:left="1080" w:hanging="360"/>
      </w:pPr>
    </w:lvl>
  </w:abstractNum>
  <w:abstractNum w:abstractNumId="4" w15:restartNumberingAfterBreak="0">
    <w:nsid w:val="73457E84"/>
    <w:multiLevelType w:val="singleLevel"/>
    <w:tmpl w:val="D3CCE42C"/>
    <w:lvl w:ilvl="0">
      <w:start w:val="1"/>
      <w:numFmt w:val="decimal"/>
      <w:lvlText w:val="%1."/>
      <w:legacy w:legacy="1" w:legacySpace="120" w:legacyIndent="360"/>
      <w:lvlJc w:val="left"/>
      <w:pPr>
        <w:ind w:left="1080" w:hanging="36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CDA"/>
    <w:rsid w:val="000A3622"/>
    <w:rsid w:val="001E0B60"/>
    <w:rsid w:val="002A3F59"/>
    <w:rsid w:val="00481B7F"/>
    <w:rsid w:val="004E3B6B"/>
    <w:rsid w:val="004F1E49"/>
    <w:rsid w:val="005D4583"/>
    <w:rsid w:val="008E65E3"/>
    <w:rsid w:val="00950190"/>
    <w:rsid w:val="009F5518"/>
    <w:rsid w:val="00A53CA1"/>
    <w:rsid w:val="00A60945"/>
    <w:rsid w:val="00A94DDB"/>
    <w:rsid w:val="00AC1669"/>
    <w:rsid w:val="00B662AF"/>
    <w:rsid w:val="00C373FB"/>
    <w:rsid w:val="00D94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FFE44"/>
  <w15:chartTrackingRefBased/>
  <w15:docId w15:val="{EEEC8E7D-6D0F-48DF-B845-CBF320D02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E65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2">
    <w:name w:val="Body Text 2"/>
    <w:basedOn w:val="a"/>
    <w:link w:val="20"/>
    <w:unhideWhenUsed/>
    <w:rsid w:val="002A3F59"/>
    <w:pPr>
      <w:widowControl w:val="0"/>
      <w:spacing w:after="120" w:line="480" w:lineRule="auto"/>
    </w:pPr>
    <w:rPr>
      <w:rFonts w:ascii="Arial" w:eastAsia="Calibri" w:hAnsi="Arial" w:cs="Times New Roman"/>
      <w:szCs w:val="24"/>
      <w:lang w:val="en-GB"/>
    </w:rPr>
  </w:style>
  <w:style w:type="character" w:customStyle="1" w:styleId="20">
    <w:name w:val="Основной текст 2 Знак"/>
    <w:basedOn w:val="a0"/>
    <w:link w:val="2"/>
    <w:rsid w:val="002A3F59"/>
    <w:rPr>
      <w:rFonts w:ascii="Arial" w:eastAsia="Calibri" w:hAnsi="Arial" w:cs="Times New Roman"/>
      <w:szCs w:val="24"/>
      <w:lang w:val="en-GB"/>
    </w:rPr>
  </w:style>
  <w:style w:type="paragraph" w:customStyle="1" w:styleId="21">
    <w:name w:val="Основной текст 21"/>
    <w:basedOn w:val="a"/>
    <w:rsid w:val="00B662AF"/>
    <w:pPr>
      <w:overflowPunct w:val="0"/>
      <w:autoSpaceDE w:val="0"/>
      <w:autoSpaceDN w:val="0"/>
      <w:adjustRightInd w:val="0"/>
      <w:spacing w:after="0" w:line="36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210">
    <w:name w:val="Основной текст с отступом 21"/>
    <w:basedOn w:val="a"/>
    <w:rsid w:val="00B662AF"/>
    <w:pPr>
      <w:overflowPunct w:val="0"/>
      <w:autoSpaceDE w:val="0"/>
      <w:autoSpaceDN w:val="0"/>
      <w:adjustRightInd w:val="0"/>
      <w:spacing w:after="0" w:line="36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52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Алима</cp:lastModifiedBy>
  <cp:revision>6</cp:revision>
  <dcterms:created xsi:type="dcterms:W3CDTF">2019-10-24T12:47:00Z</dcterms:created>
  <dcterms:modified xsi:type="dcterms:W3CDTF">2022-09-12T19:06:00Z</dcterms:modified>
</cp:coreProperties>
</file>