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397" w:rsidRPr="00774397" w:rsidRDefault="00774397" w:rsidP="00774397">
      <w:pPr>
        <w:pStyle w:val="Style23"/>
        <w:widowControl/>
        <w:ind w:right="-1" w:firstLine="709"/>
        <w:jc w:val="both"/>
        <w:rPr>
          <w:rStyle w:val="FontStyle30"/>
          <w:rFonts w:ascii="Times New Roman" w:hAnsi="Times New Roman" w:cs="Times New Roman"/>
          <w:smallCaps w:val="0"/>
          <w:w w:val="100"/>
          <w:sz w:val="28"/>
          <w:szCs w:val="28"/>
        </w:rPr>
      </w:pPr>
      <w:bookmarkStart w:id="0" w:name="_GoBack"/>
      <w:r w:rsidRPr="00774397">
        <w:rPr>
          <w:rStyle w:val="FontStyle30"/>
          <w:rFonts w:ascii="Times New Roman" w:hAnsi="Times New Roman" w:cs="Times New Roman"/>
          <w:smallCaps w:val="0"/>
          <w:w w:val="100"/>
          <w:sz w:val="28"/>
          <w:szCs w:val="28"/>
        </w:rPr>
        <w:t>Лекция № 7 Извлечение меди из забалансовых руд, отвалов и хвостов обогатительных фабрик</w:t>
      </w:r>
    </w:p>
    <w:p w:rsidR="00774397" w:rsidRPr="00774397" w:rsidRDefault="00774397" w:rsidP="00774397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Увеличение производства и потребления меди и непрерывное снижение содержания ее в перерабатываемых рудах требуют по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вышения производительности обогатительных предприятий и во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влечения в переработку все более бедных руд. Вероятно, среднее содержание меди в добываемых рудах к 2000 г. будет не более 0,4 %. Уже сейчас при современном уровне техники </w:t>
      </w:r>
      <w:r w:rsidRPr="00774397">
        <w:rPr>
          <w:rStyle w:val="FontStyle33"/>
          <w:spacing w:val="0"/>
          <w:sz w:val="28"/>
          <w:szCs w:val="28"/>
        </w:rPr>
        <w:t xml:space="preserve">и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технологии обогащения руды, содержащие менее 0,3 % меди, считаются заба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лансовыми, которые экономически нецелесообразно перерабаты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вать существующими методами. Ежегодно добываются миллиар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ды тонн руды, накапливаются миллиарды тонн забалансовых руд.</w:t>
      </w:r>
    </w:p>
    <w:p w:rsidR="00774397" w:rsidRPr="00774397" w:rsidRDefault="00774397" w:rsidP="00774397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Хвосты и отвалы, хранящиеся на земной поверхности, содер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жат огромные богатства в виде различных металлов и мине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ралов, которые могут быть извлечены и использованы в совре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менной технике. Эти отвалы занимают большие площади плодо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родной земли, часто являются источниками обильного пылеобразования. Кроме того, процессы выветривания и окисления минералов способствуют миграции тяжелых металлов и их соединений, загрязняя водоемы озер, рек, морей и океанов и окружающую среду.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Из флотационных хвостов обогатительных фабрик и отходов гидрометаллургических заводов в эти водоемы попадают различные химические реагенты, в том числе такие токсичные, как цианиды, соединения мышьяка, органиче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ские флотореагенты, которые превращают многие водоемы в опасные для жизни человека и животных.</w:t>
      </w:r>
      <w:proofErr w:type="gramEnd"/>
    </w:p>
    <w:p w:rsidR="00774397" w:rsidRPr="00774397" w:rsidRDefault="00774397" w:rsidP="00774397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Современные технологические процессы, разработанные спе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циалистами различных стран, позволяют перерабатывать с вы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соким экономическим эффектом бедные забалансовые руды, а в ряде случаев и хвосты медных обогатительных фабрик. К таким процессам относятся гидрометаллургические методы в виде химического и бактериально-химического кучного, подзем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ного и чанового выщелачивания.</w:t>
      </w:r>
    </w:p>
    <w:p w:rsidR="00774397" w:rsidRPr="00774397" w:rsidRDefault="00774397" w:rsidP="00774397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Пирометаллургические процессы плавки медных руд, широко применяющиеся во всех странах, наносят серьезный ущерб окружающей среде выделяемым сернистым газом, ток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сичной пылью и приводят к большим потерям ценных элемен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тов ввиду ограниченной возможности комплексного использова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ния сырья. Гидрометаллургические процессы имеют ряд пре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имуществ, а именно более низкие удельные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капиталовложении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 более высокую производительность труда и культуру всего про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изводства.</w:t>
      </w:r>
    </w:p>
    <w:p w:rsidR="00774397" w:rsidRPr="00774397" w:rsidRDefault="00774397" w:rsidP="00774397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При переработке окисленных медных забалансовых руд и отвалов наиболее целесообразно применять сернокислотное выщелачивание меди, а для сульфидных забалансовых руд и отвалов – бактериально-химическое выщелачивание с исполь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зованием тионовых микроорганизмов в сернокислой среде. Тионовые бактерии тиобацилус феррооксиданс (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Tli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ferrooxidans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), тиобацилус тиооксиданс (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Th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thiooxidans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) и др. способствуют интенсификации процесса выщелачивания, увеличивая скорость окисления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 xml:space="preserve">сульфидов иногда в десятки, сотни и даже тысячи раз по сравнению с обычным химическим выщелачиванием.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Практические данные показывают, что тионовые бактерии в самых обычных условиях </w:t>
      </w:r>
      <w:r w:rsidRPr="00774397">
        <w:rPr>
          <w:rStyle w:val="FontStyle47"/>
          <w:rFonts w:ascii="Times New Roman" w:hAnsi="Times New Roman" w:cs="Times New Roman"/>
          <w:b w:val="0"/>
          <w:i w:val="0"/>
          <w:sz w:val="28"/>
          <w:szCs w:val="28"/>
        </w:rPr>
        <w:t>ускоряют</w:t>
      </w:r>
      <w:r w:rsidRPr="00774397">
        <w:rPr>
          <w:rStyle w:val="FontStyle4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процесс растворения халь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копирита в 12 раз, арсенопирита в </w:t>
      </w:r>
      <w:r w:rsidRPr="00774397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 xml:space="preserve">8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раз, ковеллина и борнита в 18 раз и т. д. Известно, что эти микроорганизмы могут окис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лять практически все сульфиды тяжелых металлов и что они являются строгими автотрофами, способными существовать на минеральной среде за счет энергии, выделяющейся при окисле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нии восстановленных соединений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серы и железа.</w:t>
      </w:r>
    </w:p>
    <w:p w:rsidR="00774397" w:rsidRPr="00774397" w:rsidRDefault="00774397" w:rsidP="00774397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Механизм окисления сульфидов бактериями очень сложен. В настоящее время можно считать установленным, что тионо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вые бактерии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Th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ferrooxidans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при окислении сульфидов воз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действуют прямым и косвенным путями.</w:t>
      </w:r>
    </w:p>
    <w:p w:rsidR="00774397" w:rsidRPr="00774397" w:rsidRDefault="00774397" w:rsidP="00774397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Прямой путь – непосредственное воздействие бактерий на минералы путем адсорбции их на поверхности сульфидного минерала, аналогично электрохимическим реакциям – донором электронов служит сульфид, конечным акцептором – кисло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род, а переносчиком электронов от донора к акцептору явля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ются микроорганизмы. На долю адсорбированных микроорга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низмов приходится до 80 % клеток бактерий, находящихся в пульпе. Они выполняют главную роль при выщелачивании сульфидов. Оставшиеся в объеме пульпы 20 % клеток бактерий выполняют косвенную роль в окислении сульфидов – регенера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ции сульфата окиси железа, являющегося, в свою очередь, сильнейшим окислителем сульфидных минералов.</w:t>
      </w:r>
    </w:p>
    <w:p w:rsidR="00774397" w:rsidRPr="00774397" w:rsidRDefault="00774397" w:rsidP="00774397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Например, окисление пирита может быть представлено в следующем виде:</w:t>
      </w:r>
    </w:p>
    <w:p w:rsidR="00774397" w:rsidRPr="00774397" w:rsidRDefault="00774397" w:rsidP="00774397">
      <w:pPr>
        <w:pStyle w:val="Style4"/>
        <w:widowControl/>
        <w:spacing w:line="240" w:lineRule="auto"/>
        <w:ind w:right="-1"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FeS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+ 3,5О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Н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О →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FeS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4</w:t>
      </w:r>
    </w:p>
    <w:p w:rsidR="00774397" w:rsidRPr="00774397" w:rsidRDefault="00774397" w:rsidP="00774397">
      <w:pPr>
        <w:pStyle w:val="Style2"/>
        <w:widowControl/>
        <w:ind w:right="-1"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Далее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Th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ferrooxidans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 окисляя двухвалентное железо, спо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собствуют образованию (регенерации) сульфата окиси железа:</w:t>
      </w:r>
    </w:p>
    <w:p w:rsidR="00774397" w:rsidRPr="00774397" w:rsidRDefault="00774397" w:rsidP="00774397">
      <w:pPr>
        <w:pStyle w:val="Style4"/>
        <w:widowControl/>
        <w:spacing w:line="240" w:lineRule="auto"/>
        <w:ind w:right="-1"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</w:pPr>
      <w:r w:rsidRPr="00774397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228ED6" wp14:editId="25CE506E">
                <wp:simplePos x="0" y="0"/>
                <wp:positionH relativeFrom="column">
                  <wp:posOffset>2261235</wp:posOffset>
                </wp:positionH>
                <wp:positionV relativeFrom="paragraph">
                  <wp:posOffset>130810</wp:posOffset>
                </wp:positionV>
                <wp:extent cx="752475" cy="0"/>
                <wp:effectExtent l="9525" t="57150" r="19050" b="571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78.05pt;margin-top:10.3pt;width:5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FeS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О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  <w:lang w:val="en-US" w:eastAsia="en-US"/>
        </w:rPr>
        <w:t>Th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  <w:lang w:eastAsia="en-US"/>
        </w:rPr>
        <w:t xml:space="preserve">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  <w:lang w:val="en-US" w:eastAsia="en-US"/>
        </w:rPr>
        <w:t>ferrooxidans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 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Fe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(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)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3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O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который, в свою очередь, химически окисляет пирит: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FeS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 xml:space="preserve"> +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Fe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(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)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3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 xml:space="preserve"> = 3FeSO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 xml:space="preserve"> + 2S°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Образующуюся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серу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 xml:space="preserve"> Th. ferrooxidans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и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 xml:space="preserve"> Th. thiooxidans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окис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softHyphen/>
      </w:r>
      <w:r w:rsidRPr="00774397">
        <w:rPr>
          <w:rStyle w:val="FontStyle48"/>
          <w:i w:val="0"/>
          <w:spacing w:val="0"/>
          <w:sz w:val="28"/>
          <w:szCs w:val="28"/>
        </w:rPr>
        <w:t>ляют</w:t>
      </w:r>
      <w:r w:rsidRPr="00774397">
        <w:rPr>
          <w:rStyle w:val="FontStyle48"/>
          <w:spacing w:val="0"/>
          <w:sz w:val="28"/>
          <w:szCs w:val="28"/>
          <w:lang w:val="en-US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до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серной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кислоты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: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</w:pPr>
      <w:r w:rsidRPr="00774397">
        <w:rPr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6F057A3" wp14:editId="7D5EFF16">
                <wp:simplePos x="0" y="0"/>
                <wp:positionH relativeFrom="column">
                  <wp:posOffset>1832610</wp:posOffset>
                </wp:positionH>
                <wp:positionV relativeFrom="paragraph">
                  <wp:posOffset>118110</wp:posOffset>
                </wp:positionV>
                <wp:extent cx="723900" cy="47625"/>
                <wp:effectExtent l="19050" t="57150" r="19050" b="5715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0" cy="47625"/>
                          <a:chOff x="4020" y="6150"/>
                          <a:chExt cx="1140" cy="75"/>
                        </a:xfrm>
                      </wpg:grpSpPr>
                      <wps:wsp>
                        <wps:cNvPr id="2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4020" y="6150"/>
                            <a:ext cx="11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4020" y="6225"/>
                            <a:ext cx="11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144.3pt;margin-top:9.3pt;width:57pt;height:3.75pt;z-index:251660288" coordorigin="4020,6150" coordsize="1140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">
                <v:shape id="AutoShape 4" o:spid="_x0000_s1027" type="#_x0000_t32" style="position:absolute;left:4020;top:6150;width:11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9tLcMQAAADaAAAADwAAAGRycy9kb3ducmV2LnhtbESPQWvCQBSE7wX/w/KE3upGD6WmrlIE&#10;S4n0oCmh3h7ZZxKafRt2V5P4691CocdhZr5hVpvBtOJKzjeWFcxnCQji0uqGKwVf+e7pBYQPyBpb&#10;y6RgJA+b9eRhham2PR/oegyViBD2KSqoQ+hSKX1Zk0E/sx1x9M7WGQxRukpqh32Em1YukuRZGmw4&#10;LtTY0bam8ud4MQq+98tLMRaflBXzZXZCZ/wtf1fqcTq8vYIINIT/8F/7QytYwO+VeAPk+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20twxAAAANoAAAAPAAAAAAAAAAAA&#10;AAAAAKECAABkcnMvZG93bnJldi54bWxQSwUGAAAAAAQABAD5AAAAkgMAAAAA&#10;">
                  <v:stroke endarrow="block"/>
                </v:shape>
                <v:shape id="AutoShape 5" o:spid="_x0000_s1028" type="#_x0000_t32" style="position:absolute;left:4020;top:6225;width:11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/dY8AAAADaAAAADwAAAGRycy9kb3ducmV2LnhtbESPzYrCMBSF94LvEK7gRjRVQaUaRaSC&#10;CxdjdeHy0lzbYnNTmlQ7bz8RBlwezs/H2ew6U4kXNa60rGA6iUAQZ1aXnCu4XY/jFQjnkTVWlknB&#10;LznYbfu9DcbavvlCr9TnIoywi1FB4X0dS+myggy6ia2Jg/ewjUEfZJNL3eA7jJtKzqJoIQ2WHAgF&#10;1nQoKHumrflwRy3pe/IzSvzxNGsP2fKcrJQaDrr9GoSnzn/D/+2TVjCHz5VwA+T2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if3WPAAAAA2gAAAA8AAAAAAAAAAAAAAAAA&#10;oQIAAGRycy9kb3ducmV2LnhtbFBLBQYAAAAABAAEAPkAAACOAwAAAAA=&#10;">
                  <v:stroke startarrow="block"/>
                </v:shape>
              </v:group>
            </w:pict>
          </mc:Fallback>
        </mc:AlternateConten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S° + 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O +</w:t>
      </w:r>
      <w:r w:rsidRPr="00774397">
        <w:rPr>
          <w:rStyle w:val="FontStyle48"/>
          <w:spacing w:val="0"/>
          <w:sz w:val="28"/>
          <w:szCs w:val="28"/>
          <w:lang w:val="en-US" w:eastAsia="en-US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3/2O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  <w:lang w:val="en-US" w:eastAsia="en-US"/>
        </w:rPr>
        <w:t xml:space="preserve">Th.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  <w:lang w:val="en-US" w:eastAsia="en-US"/>
        </w:rPr>
        <w:t>thiooxidans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 xml:space="preserve">  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4</w:t>
      </w:r>
      <w:proofErr w:type="gramEnd"/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Халькопирит окисляется химически и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Th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Ferrooxidans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по следующей реакции: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CuFeS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→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CuSO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FeSO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4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Далее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окисляется </w:t>
      </w:r>
      <w:r w:rsidRPr="00774397">
        <w:rPr>
          <w:rStyle w:val="FontStyle48"/>
          <w:i w:val="0"/>
          <w:spacing w:val="0"/>
          <w:sz w:val="28"/>
          <w:szCs w:val="28"/>
        </w:rPr>
        <w:t>с</w:t>
      </w:r>
      <w:r w:rsidRPr="00774397">
        <w:rPr>
          <w:rStyle w:val="FontStyle48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помощью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Th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ferrooxidans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до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(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)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3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  </w:t>
      </w:r>
      <w:proofErr w:type="gramStart"/>
      <w:r w:rsidRPr="00774397">
        <w:rPr>
          <w:rStyle w:val="FontStyle48"/>
          <w:i w:val="0"/>
          <w:spacing w:val="0"/>
          <w:sz w:val="28"/>
          <w:szCs w:val="28"/>
        </w:rPr>
        <w:t>которое</w:t>
      </w:r>
      <w:proofErr w:type="gramEnd"/>
      <w:r w:rsidRPr="00774397">
        <w:rPr>
          <w:rStyle w:val="FontStyle48"/>
          <w:i w:val="0"/>
          <w:spacing w:val="0"/>
          <w:sz w:val="28"/>
          <w:szCs w:val="28"/>
        </w:rPr>
        <w:t xml:space="preserve">,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в </w:t>
      </w:r>
      <w:r w:rsidRPr="00774397">
        <w:rPr>
          <w:rStyle w:val="FontStyle48"/>
          <w:i w:val="0"/>
          <w:spacing w:val="0"/>
          <w:sz w:val="28"/>
          <w:szCs w:val="28"/>
        </w:rPr>
        <w:t xml:space="preserve">свою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очередь, окисляет халькопирит: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CuFeS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 xml:space="preserve"> +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2Fe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(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)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3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 xml:space="preserve"> = CuSO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 xml:space="preserve"> + 5FeSO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val="en-US"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 xml:space="preserve"> +</w:t>
      </w:r>
      <w:r w:rsidRPr="00774397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  <w:lang w:val="en-US" w:eastAsia="en-US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2S°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48"/>
          <w:spacing w:val="0"/>
          <w:sz w:val="28"/>
          <w:szCs w:val="28"/>
        </w:rPr>
      </w:pPr>
      <w:r w:rsidRPr="00774397">
        <w:rPr>
          <w:rStyle w:val="FontStyle48"/>
          <w:i w:val="0"/>
          <w:spacing w:val="0"/>
          <w:sz w:val="28"/>
          <w:szCs w:val="28"/>
        </w:rPr>
        <w:t>Затем</w:t>
      </w:r>
      <w:r w:rsidRPr="00774397">
        <w:rPr>
          <w:rStyle w:val="FontStyle48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сера окисляется, </w:t>
      </w:r>
      <w:r w:rsidRPr="00774397">
        <w:rPr>
          <w:rStyle w:val="FontStyle48"/>
          <w:i w:val="0"/>
          <w:spacing w:val="0"/>
          <w:sz w:val="28"/>
          <w:szCs w:val="28"/>
        </w:rPr>
        <w:t>бактериями до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SO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. Аналогично </w:t>
      </w:r>
      <w:r w:rsidRPr="00774397">
        <w:rPr>
          <w:rStyle w:val="FontStyle48"/>
          <w:i w:val="0"/>
          <w:spacing w:val="0"/>
          <w:sz w:val="28"/>
          <w:szCs w:val="28"/>
        </w:rPr>
        <w:t>прот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екают реакции </w:t>
      </w:r>
      <w:r w:rsidRPr="00774397">
        <w:rPr>
          <w:rStyle w:val="FontStyle48"/>
          <w:i w:val="0"/>
          <w:spacing w:val="0"/>
          <w:sz w:val="28"/>
          <w:szCs w:val="28"/>
        </w:rPr>
        <w:t>при окислении тионовыми</w:t>
      </w:r>
      <w:r w:rsidRPr="00774397">
        <w:rPr>
          <w:rStyle w:val="FontStyle48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бактериями и </w:t>
      </w:r>
      <w:r w:rsidRPr="00774397">
        <w:rPr>
          <w:rStyle w:val="FontStyle48"/>
          <w:i w:val="0"/>
          <w:spacing w:val="0"/>
          <w:sz w:val="28"/>
          <w:szCs w:val="28"/>
        </w:rPr>
        <w:t>хими</w:t>
      </w:r>
      <w:r w:rsidRPr="00774397">
        <w:rPr>
          <w:rStyle w:val="FontStyle48"/>
          <w:i w:val="0"/>
          <w:spacing w:val="0"/>
          <w:sz w:val="28"/>
          <w:szCs w:val="28"/>
        </w:rPr>
        <w:softHyphen/>
        <w:t>чески</w:t>
      </w:r>
      <w:r w:rsidRPr="00774397">
        <w:rPr>
          <w:rStyle w:val="FontStyle48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халькозина,</w:t>
      </w:r>
      <w:r w:rsidRPr="00774397">
        <w:rPr>
          <w:rStyle w:val="FontStyle48"/>
          <w:spacing w:val="0"/>
          <w:sz w:val="28"/>
          <w:szCs w:val="28"/>
        </w:rPr>
        <w:t xml:space="preserve"> </w:t>
      </w:r>
      <w:r w:rsidRPr="00774397">
        <w:rPr>
          <w:rStyle w:val="FontStyle48"/>
          <w:i w:val="0"/>
          <w:spacing w:val="0"/>
          <w:sz w:val="28"/>
          <w:szCs w:val="28"/>
        </w:rPr>
        <w:t>ковеллина,</w:t>
      </w:r>
      <w:r w:rsidRPr="00774397">
        <w:rPr>
          <w:rStyle w:val="FontStyle48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борнита и других сульфидов </w:t>
      </w:r>
      <w:r w:rsidRPr="00774397">
        <w:rPr>
          <w:rStyle w:val="FontStyle48"/>
          <w:i w:val="0"/>
          <w:spacing w:val="0"/>
          <w:sz w:val="28"/>
          <w:szCs w:val="28"/>
        </w:rPr>
        <w:t>меди.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Таким образом, окисление пирита и халькопирита бакте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риями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Th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ferrooxidans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сопровождается образованием сернокис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лого окисного железа и серной кислоты – при окислении серы и гидролизе окисного железа: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</w:pP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Fe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(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)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3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+ 6Н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О ↔ 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Fe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(ОН)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3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 xml:space="preserve"> + 3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 w:eastAsia="en-US"/>
        </w:rPr>
        <w:t>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  <w:t>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  <w:lang w:eastAsia="en-US"/>
        </w:rPr>
        <w:t>4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Следовательно, при бактериальном окислении сульфидов, содержащих железо, в окислительном процессе участвуют как бактерии, так и сернокислое окисное железо, которое непре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рывно регенерируется с помощью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Th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ferrooxidans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за счет окис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ления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 в результате чего окисление сульфидов меди, цинка, железа и др. интенсифицируется, а скорость процесса выщелачивания меди и других металлов значительно воз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растает.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В природе деятельность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Th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ferrooxidans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происходит там, где сульфиды выходят на поверхность или к ним имеется до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ступ вод, богатых кислородом. Эти микроорганизмы способны окислять практически все сульфиды тяжелых металлов.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8"/>
          <w:spacing w:val="0"/>
          <w:sz w:val="28"/>
          <w:szCs w:val="28"/>
        </w:rPr>
        <w:t xml:space="preserve">Кучное выщелачивание.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Кучному выщелачиванию обычно подвергают бедные забалансовые руды или старые отвалы, образовавшиеся в результате складирования забалансовой руды, добывавшейся из карьеров или подземных шахт. Склади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рование современных куч для химического или бактериально-химического выщелачивания меди осуществляют по заранее составленному проекту. Площадку для складирования руды покрывают слоем цемента толщиной около 10 см. Если грунт плотный и потери в нем меди будут минимальны, то старые отвалы выщелачивают на естественном грунте, так как процесс переотложения кучи на новую площадку значительно удоро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жает себестоимость металла.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Следовательно, метод кучного выщелачивания применяют к отвалам и вновь складируемым кучам. В отвалах крупность породы не регулируется, поэтому максимальные куски породы при открытых горных работах доходят до 1000 и 1500 мм. Для кучного выщелачивания вновь складируемой забалансовой руды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последнюю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дробят и укладывают в кучи по заранее раз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работанным правилам.</w:t>
      </w:r>
    </w:p>
    <w:p w:rsidR="00774397" w:rsidRPr="00774397" w:rsidRDefault="00774397" w:rsidP="00774397">
      <w:pPr>
        <w:pStyle w:val="Style2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Объем руды в отвалах часто составляет сотни миллионов и даже миллиарды тонн, тогда как в кучи укладывают обычно сотни тысяч тонн. В связи с экономическими преимуществами ведения открытых горных работ в ряде стран резко возрос объем вскрышных работ,</w:t>
      </w:r>
      <w:r w:rsidRPr="00774397">
        <w:rPr>
          <w:rStyle w:val="FontStyle37"/>
          <w:b/>
          <w:smallCaps w:val="0"/>
          <w:spacing w:val="0"/>
          <w:sz w:val="28"/>
          <w:szCs w:val="28"/>
        </w:rPr>
        <w:t xml:space="preserve"> </w:t>
      </w:r>
      <w:r w:rsidRPr="00774397">
        <w:rPr>
          <w:rStyle w:val="FontStyle37"/>
          <w:smallCaps w:val="0"/>
          <w:spacing w:val="0"/>
          <w:sz w:val="28"/>
          <w:szCs w:val="28"/>
        </w:rPr>
        <w:t>в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отвалах накапливается значительное количество меди и других ценных компонентов. Например, в США накопилось около 10 млрд. т отвалов. В настоящее время отвалы начали складировать на площадках с высокой механической прочностью и водонепроницаемостью грунта или на специально подготовленных площадках.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Так, на предприя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тии «Бьютт» (США) на площадке для отвалов удаляли буль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дозером растительный   слой,   утрамбовывали   поверхность, засыпали ее 100 мм слоем шлака крупностью 12 – 25 мм, уплот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няли его, на шлак укладывали 85 мм слой асфальта, который покрывали 300 мм слоем мелкой   породы, сверху   насыпали 1500 – 1800 мм слой крупной породы, что обеспечивало хоро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шую вентиляцию отвала в нижнем его слое.</w:t>
      </w:r>
      <w:proofErr w:type="gramEnd"/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Площадку для складирования куч готовят более тщательно: после удаления растительного покрова укладывают водонепро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ницаемый слой, используя доступные материалы (бетон, асфальт, смесь гудрона и хвостов обогащения и др.). На неко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торых предприятиях на очищенную площадку насыпали песок слоем 250 мм, а для гидроизоляции покрывали десятимилли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метровым полиэтиленом, сверху которого насыпали еще слой песка толщиной 300 мм, на который укладывали параллель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ными рядами через 4,6 м (по ширине основания) асбоцемент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ные трубы с перфорированной поверхностью с отверстиями 12,7 мм для сбора раствора. Трубы сверху защищали деревян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ными настилами.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На подготовленную площадку в первые слои укладываются более крупные куски руды (200 – 300 мм) для лучшей аэрации кучи. Вся куча закладывается более мелким дробленым мате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риалом (10 – 30 мм) или же смесью крупного и мелкого мате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риала, причем крупные куски равномерно распределяются по всей высоте, что обеспечивает хорошую проницаемость раствора и аэрацию кучи. При повышенном содержании мелкой руды класс -5 или -8 мм отсеивают. В случае складирования сплошных сульфидных руд, как, например, на фабрике «Рио-Тинто» (Испания), высота кучи обычно устанавливается 6 – 9 м во избежание самовозгорания пирита и других сульфи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дов при их окислении. При небольшом количестве сульфидов высота куч достигает 30 – 40 м и более, как, например, на руд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нике «Бьютт» (шт. Аризона, США). Ширина отвала у основа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ния может быть от 10 – 20 до 100 – 200 м, а длина 100 – 800 м и более.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На поверхности отвала бульдозером делают канавы глуби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ной до 0,5 – 1,2 м, через которые куча орошается бактериаль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ными растворами, содержащими 10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</w:rPr>
        <w:t>5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– 10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</w:rPr>
        <w:t>6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клеток бактерий в 1 миллилитре, сернокислое окисное железо и серную кислоту для поддержания рН 1,9 – 2,5. При выщелачивании сульфид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ных руд эти реагенты почти не применяются, так как они обра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зуются в процессе выщелачивания при окислении сульфидов микроорганизмами, которые также регенерируют сернокислое окисное железо. Вокруг кучи делают канаву, куда стекает медьсодержащий раствор, прошедший через отвал. Из канавы раствор насосом подается в бассейн с отстойником для осаж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дения глины, шламов и т. п. после чего он поступает на цемен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тационную установку для извлечения меди.</w:t>
      </w:r>
    </w:p>
    <w:p w:rsidR="00774397" w:rsidRPr="00774397" w:rsidRDefault="00774397" w:rsidP="00774397">
      <w:pPr>
        <w:pStyle w:val="Style2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Высота кучи зависит от содержания в руде сульфидов, и особенно пирита, способного самовозгораться. Для сплошных сульфидных руд высота кучи не превышает 6 – 9 м, при невысоком содержании сульфидов высота кучи может достигать 30 – 40 м и бо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лее. Ширина кучи у основания обычно составляет от 10 до 200 м, </w:t>
      </w:r>
      <w:r w:rsidRPr="00774397">
        <w:rPr>
          <w:rStyle w:val="FontStyle54"/>
          <w:smallCaps w:val="0"/>
          <w:spacing w:val="0"/>
          <w:sz w:val="28"/>
          <w:szCs w:val="28"/>
        </w:rPr>
        <w:t>а</w:t>
      </w:r>
      <w:r w:rsidRPr="00774397">
        <w:rPr>
          <w:rStyle w:val="FontStyle54"/>
          <w:b/>
          <w:smallCaps w:val="0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длина 100 – 800 м и </w:t>
      </w:r>
      <w:r w:rsidRPr="00774397">
        <w:rPr>
          <w:rStyle w:val="FontStyle54"/>
          <w:smallCaps w:val="0"/>
          <w:spacing w:val="0"/>
          <w:sz w:val="28"/>
          <w:szCs w:val="28"/>
        </w:rPr>
        <w:t>более.</w:t>
      </w:r>
      <w:r w:rsidRPr="00774397">
        <w:rPr>
          <w:rStyle w:val="FontStyle54"/>
          <w:b/>
          <w:smallCaps w:val="0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Масса руды в таких кучах составляет сотни тысяч тонн.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На поверхности образованного таким образом отвала бульдозе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рами делаются канавы глубиной 0,5 – 1,2 м, через которые выщелачивающие растворы поступают в тело отвала или кучи. Выщелачивающие растворы содержат сернокислое окисное железо и</w:t>
      </w:r>
      <w:r w:rsidRPr="00774397">
        <w:rPr>
          <w:rStyle w:val="FontStyle41"/>
          <w:b/>
          <w:smallCaps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серную кислоту при рН 1,9 – 2,5. Растворы после выщелачивания, пройдя через толщу кучи, собираются в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дренажные канавы. Обыч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но они содержат 0,3 – 3 г</w:t>
      </w:r>
      <w:r w:rsidRPr="00774397">
        <w:rPr>
          <w:rStyle w:val="FontStyle54"/>
          <w:b/>
          <w:smallCaps w:val="0"/>
          <w:spacing w:val="0"/>
          <w:sz w:val="28"/>
          <w:szCs w:val="28"/>
        </w:rPr>
        <w:t>/</w:t>
      </w:r>
      <w:r w:rsidRPr="00774397">
        <w:rPr>
          <w:rStyle w:val="FontStyle54"/>
          <w:smallCaps w:val="0"/>
          <w:spacing w:val="0"/>
          <w:sz w:val="28"/>
          <w:szCs w:val="28"/>
        </w:rPr>
        <w:t>л</w:t>
      </w:r>
      <w:r w:rsidRPr="00774397">
        <w:rPr>
          <w:rStyle w:val="FontStyle54"/>
          <w:b/>
          <w:smallCaps w:val="0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меди, 2 – 8 </w:t>
      </w:r>
      <w:r w:rsidRPr="00774397">
        <w:rPr>
          <w:rStyle w:val="FontStyle54"/>
          <w:smallCaps w:val="0"/>
          <w:spacing w:val="0"/>
          <w:sz w:val="28"/>
          <w:szCs w:val="28"/>
        </w:rPr>
        <w:t>г/л</w:t>
      </w:r>
      <w:r w:rsidRPr="00774397">
        <w:rPr>
          <w:rStyle w:val="FontStyle54"/>
          <w:b/>
          <w:smallCaps w:val="0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железа (в том числе 3 – 5 г</w:t>
      </w:r>
      <w:r w:rsidRPr="00774397">
        <w:rPr>
          <w:rStyle w:val="FontStyle54"/>
          <w:b/>
          <w:smallCaps w:val="0"/>
          <w:spacing w:val="0"/>
          <w:sz w:val="28"/>
          <w:szCs w:val="28"/>
        </w:rPr>
        <w:t>/</w:t>
      </w:r>
      <w:r w:rsidRPr="00774397">
        <w:rPr>
          <w:rStyle w:val="FontStyle54"/>
          <w:smallCaps w:val="0"/>
          <w:spacing w:val="0"/>
          <w:sz w:val="28"/>
          <w:szCs w:val="28"/>
        </w:rPr>
        <w:t>л</w:t>
      </w:r>
      <w:r w:rsidRPr="00774397">
        <w:rPr>
          <w:rStyle w:val="FontStyle54"/>
          <w:b/>
          <w:smallCaps w:val="0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</w:rPr>
        <w:t>3+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), 0,5 – 1 </w:t>
      </w:r>
      <w:r w:rsidRPr="00774397">
        <w:rPr>
          <w:rStyle w:val="FontStyle54"/>
          <w:smallCaps w:val="0"/>
          <w:spacing w:val="0"/>
          <w:sz w:val="28"/>
          <w:szCs w:val="28"/>
        </w:rPr>
        <w:t>г/л</w:t>
      </w:r>
      <w:r w:rsidRPr="00774397">
        <w:rPr>
          <w:rStyle w:val="FontStyle54"/>
          <w:b/>
          <w:smallCaps w:val="0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шламов. Значение рН этих растворов от 1,5 до 3,5. В растворах присутствуют тионовые бактерии, содер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жание которых в 1 мл может достигать 10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</w:rPr>
        <w:t>5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– 10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</w:rPr>
        <w:t>6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клеток.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Для интенсификации процесса выщелачивания иногда растворы в кучи подают через скважины, которые бурятся на глубину 2/3 высоты кучи. В скважины вставляют трубы с отверстиями, че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рез которые подаются растворы и которые иногда продувают сжа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тым воздухом для повышения проницаемости.</w:t>
      </w:r>
    </w:p>
    <w:p w:rsidR="00774397" w:rsidRPr="00774397" w:rsidRDefault="00774397" w:rsidP="00774397">
      <w:pPr>
        <w:pStyle w:val="Style2"/>
        <w:widowControl/>
        <w:tabs>
          <w:tab w:val="left" w:pos="6682"/>
        </w:tabs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Большое значение при кучном выщелачивании имеет время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br/>
        <w:t xml:space="preserve">орошения и просушки куч, которые орошаются периодически с интервалом 7 – 15 сут, что необходимо для аэрации и окисления сульфидов. Цикл выщелачивания длится 1 – 2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мес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 после чего по</w:t>
      </w:r>
      <w:r w:rsidRPr="00774397">
        <w:rPr>
          <w:rStyle w:val="FontStyle42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верхность кучи сушат, снимают верхний слой высотой 500 – 900 мм и цикл выщелачивания повторяется.</w:t>
      </w:r>
    </w:p>
    <w:p w:rsidR="00774397" w:rsidRPr="00774397" w:rsidRDefault="00774397" w:rsidP="00774397">
      <w:pPr>
        <w:pStyle w:val="Style2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Растворы выщелачивания, прошедшие через кучу, после удаления из них шламов в прудах-отстойниках направляются на установку для извлечения меди. Наиболее распространенный способ извлечения меди </w:t>
      </w:r>
      <w:r w:rsidRPr="00774397">
        <w:rPr>
          <w:rStyle w:val="FontStyle27"/>
          <w:b w:val="0"/>
          <w:spacing w:val="0"/>
          <w:sz w:val="28"/>
          <w:szCs w:val="28"/>
        </w:rPr>
        <w:t xml:space="preserve">из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растворов – цементация. Для этого процесса применяются простые устройства в виде желобов, чанов, ванн и цементаторов различных конструкций. При цементации используется губчатое железо, железный скрап, лом и т. п. Цементная медь обычно содержит 70 – 80 % меди при извлечении ее из раствора 95 – 99 %. Остаточное содержание меди в растворах после цементации, которые направляются обратно на выщелачивание, не превышает 60 мг/л.</w:t>
      </w:r>
    </w:p>
    <w:p w:rsidR="00774397" w:rsidRPr="00774397" w:rsidRDefault="00774397" w:rsidP="00774397">
      <w:pPr>
        <w:pStyle w:val="Style2"/>
        <w:widowControl/>
        <w:tabs>
          <w:tab w:val="left" w:pos="6883"/>
        </w:tabs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8"/>
          <w:spacing w:val="0"/>
          <w:sz w:val="28"/>
          <w:szCs w:val="28"/>
        </w:rPr>
        <w:t xml:space="preserve">Подземное выщелачивание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нашло распространение для получения меди и, особенно, урана из подземных выработок, заброшенных шахт и целиков. Принципиальная схема процесса подземного выщелачивания аналогична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кучному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. Разница заключается лишь в том, что выщелачивающие растворы при подземном </w:t>
      </w:r>
      <w:r w:rsidRPr="00774397">
        <w:rPr>
          <w:rStyle w:val="FontStyle38"/>
          <w:spacing w:val="0"/>
          <w:sz w:val="28"/>
          <w:szCs w:val="28"/>
        </w:rPr>
        <w:t>вы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щелачивании подаются непосредственно в рудное тело через пробуренные с поверхности скважины; растворы, прошедшие через толщу руды, собираются в подземных выработках на одном из горизонтов, откуда насосами подаются </w:t>
      </w:r>
      <w:r w:rsidRPr="00774397">
        <w:rPr>
          <w:rStyle w:val="FontStyle54"/>
          <w:smallCaps w:val="0"/>
          <w:spacing w:val="0"/>
          <w:sz w:val="28"/>
          <w:szCs w:val="28"/>
        </w:rPr>
        <w:t xml:space="preserve">на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поверхность </w:t>
      </w:r>
      <w:r w:rsidRPr="00774397">
        <w:rPr>
          <w:rStyle w:val="FontStyle54"/>
          <w:smallCaps w:val="0"/>
          <w:spacing w:val="0"/>
          <w:sz w:val="28"/>
          <w:szCs w:val="28"/>
        </w:rPr>
        <w:t xml:space="preserve">на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цементационные установки.</w:t>
      </w:r>
    </w:p>
    <w:p w:rsidR="00774397" w:rsidRPr="00774397" w:rsidRDefault="00774397" w:rsidP="00774397">
      <w:pPr>
        <w:pStyle w:val="Style2"/>
        <w:widowControl/>
        <w:tabs>
          <w:tab w:val="left" w:pos="6893"/>
        </w:tabs>
        <w:ind w:firstLine="709"/>
        <w:jc w:val="both"/>
        <w:rPr>
          <w:rStyle w:val="FontStyle49"/>
          <w:rFonts w:ascii="Times New Roman" w:hAnsi="Times New Roman" w:cs="Times New Roman"/>
          <w:b w:val="0"/>
          <w:smallCaps w:val="0"/>
          <w:spacing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Подземное выщелачивание, или бесшахтный способ разработки месторождений, обладает значительными потенциальными возможностями для увеличения производства меди и расширения ее промышленных запасов. Среди прочих преимуществ, характеризующих этот способ разработки месторождений меди, можно назвать: низкие капитальные затраты, быструю окупаемость, минимальное воздействие на окружающую среду и повышенный уровень безопасности ведения горных работ.</w:t>
      </w:r>
    </w:p>
    <w:p w:rsidR="00774397" w:rsidRPr="00774397" w:rsidRDefault="00774397" w:rsidP="00774397">
      <w:pPr>
        <w:pStyle w:val="Style2"/>
        <w:widowControl/>
        <w:tabs>
          <w:tab w:val="left" w:pos="6902"/>
        </w:tabs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При подземном выщелачивании большое значение приобретают горно-геологические условия месторождения и способ его подготовки к выщелачиванию. Это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относится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прежде всего к проницаемости рудного тела, подвергаемого выщелачиванию. В случае отсутствия естественной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проницаемости она создается путем дробления руды с помощью обычного или ядерного взрыва.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Промышленные установки </w:t>
      </w:r>
      <w:r w:rsidRPr="00774397">
        <w:rPr>
          <w:rStyle w:val="FontStyle54"/>
          <w:smallCaps w:val="0"/>
          <w:spacing w:val="0"/>
          <w:sz w:val="28"/>
          <w:szCs w:val="28"/>
        </w:rPr>
        <w:t xml:space="preserve">подземного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выщелачивания меди работают </w:t>
      </w:r>
      <w:r w:rsidRPr="00774397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 xml:space="preserve">на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11 </w:t>
      </w:r>
      <w:r w:rsidRPr="00774397">
        <w:rPr>
          <w:rStyle w:val="FontStyle54"/>
          <w:smallCaps w:val="0"/>
          <w:spacing w:val="0"/>
          <w:sz w:val="28"/>
          <w:szCs w:val="28"/>
        </w:rPr>
        <w:t xml:space="preserve">предприятиях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США </w:t>
      </w:r>
      <w:r w:rsidRPr="00774397">
        <w:rPr>
          <w:rStyle w:val="FontStyle54"/>
          <w:smallCaps w:val="0"/>
          <w:spacing w:val="0"/>
          <w:sz w:val="28"/>
          <w:szCs w:val="28"/>
        </w:rPr>
        <w:t xml:space="preserve">(«Минерал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Парк».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«Инспирэйшн», «Майами», Ол</w:t>
      </w:r>
      <w:r w:rsidRPr="00774397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>д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-Рилайбл», «Зониа», «Рэй», «Бьютт», «Молли</w:t>
      </w:r>
      <w:r w:rsidRPr="00774397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 xml:space="preserve"> ги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бсон», «Бин ма</w:t>
      </w:r>
      <w:r w:rsidRPr="00774397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 xml:space="preserve">йк», </w:t>
      </w:r>
      <w:r w:rsidRPr="00774397">
        <w:rPr>
          <w:rStyle w:val="FontStyle54"/>
          <w:smallCaps w:val="0"/>
          <w:spacing w:val="0"/>
          <w:sz w:val="28"/>
          <w:szCs w:val="28"/>
        </w:rPr>
        <w:t xml:space="preserve">«Доу </w:t>
      </w:r>
      <w:r w:rsidRPr="00774397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>Кэми</w:t>
      </w:r>
      <w:r w:rsidRPr="00774397">
        <w:rPr>
          <w:rStyle w:val="FontStyle54"/>
          <w:smallCaps w:val="0"/>
          <w:spacing w:val="0"/>
          <w:sz w:val="28"/>
          <w:szCs w:val="28"/>
        </w:rPr>
        <w:t xml:space="preserve">кэл»,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«Рув»), в Мексике («Кананеа»), Португалии («Сан</w:t>
      </w:r>
      <w:r w:rsidRPr="00774397">
        <w:rPr>
          <w:rStyle w:val="FontStyle54"/>
          <w:smallCaps w:val="0"/>
          <w:spacing w:val="0"/>
          <w:sz w:val="28"/>
          <w:szCs w:val="28"/>
        </w:rPr>
        <w:t>-Доминго»)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 Японии («Тоучиха-та»), Югославии («Бор»).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На крупнейшей подземной установке США «Молли Гибсон» </w:t>
      </w:r>
      <w:r w:rsidRPr="00774397">
        <w:rPr>
          <w:rStyle w:val="FontStyle54"/>
          <w:smallCaps w:val="0"/>
          <w:spacing w:val="0"/>
          <w:sz w:val="28"/>
          <w:szCs w:val="28"/>
        </w:rPr>
        <w:t xml:space="preserve">ежегодно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этим способом добывается 21,5 тыс. т меди; на руднике «Кананеа» (Мексика) – 11 тыс. т.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8"/>
          <w:spacing w:val="0"/>
          <w:sz w:val="28"/>
          <w:szCs w:val="28"/>
        </w:rPr>
        <w:t xml:space="preserve">Чановое выщелачивание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осуществляется методом перколяции (просачивания) или перемешивания (иловый процесс).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Методом перколяции обрабатывают дробленую, а если шламов больше 10 %, то обесшламленную окисленную руду, обычно крупностью -15 + 1 мм.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Ее загружают в большие прямо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угольные бетонные (длинной 25 – 30 м, шириной 35 – 62 м, высотой 2 – 6 м) или круглые деревянные чаны с внутренним кислотоупор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ным покрытием и ложным перфорированным днищем для про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хождения сернокислотного выщелачивающего раствора, который фильтруется через слой руды.</w:t>
      </w:r>
      <w:proofErr w:type="gramEnd"/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Продолжительность полного цикла прямоточного или противоточного выщелачивания окисленных руд (например, на заводах корпорации «Инспирейшн консолидейтед коппер» в Чуквикамате, на фабрике «Мантос Бланкос» и др.), включая загрузку и вы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грузку руды, составляет 6 – 14 сут.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Операции выщелачивания и выделения меди из раствора пред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ставляют собой замкнутый цикл, в котором раствор циркулирует из выщелачивания на выделение меди, а оттуда, - снова на выщелачивание. Преимущества процесса выщелачивания окисленных руд перколяцией – отсутствие тонкого измельчения, малый расход кислоты, растворение меньшего количества, при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месей и достаточно высокая концентрация меди в растворах, позволяющая использовать для ее выделения электролиз.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При чановом выщелачивании с перемешиванием измель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ченная до 50 – 90 % -0,074 мм руда проходит через ряд последова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тельно соединенных чанов, интенсивное перемешивание пульпы в которых производится механическими мешалками, продувкой сжа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тым воздухом или комбинированным воздушно-механическим спо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собом. Растворение меди при этом по сравнению с перколяцией идет значительно (примерно в 100 раз) быстрее и заканчивается в тече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ние 0,5 – 2 ч. Объем аппаратуры, необходимой для выщелачивания, уменьшается в 80 – 100 раз. Однако для отделения растворов от твердого материала требуется сооружение сгустителей, работающих по системе непрерывной противоточной декантации. Образование пены при выделении СО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2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в чанах выщелачивания предотвращается порционной подачей кислоты; гипсование труб – применением определенного типа труб из пластика. По сравнению с перколяцией процесс требует для своего осуществления более высоких капи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тальных затрат (на сооружени</w:t>
      </w:r>
      <w:r w:rsidRPr="00774397">
        <w:rPr>
          <w:rStyle w:val="FontStyle36"/>
          <w:rFonts w:ascii="Times New Roman" w:hAnsi="Times New Roman" w:cs="Times New Roman"/>
          <w:smallCaps w:val="0"/>
          <w:spacing w:val="0"/>
          <w:sz w:val="28"/>
          <w:szCs w:val="28"/>
        </w:rPr>
        <w:t xml:space="preserve">е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зданий для установки чанов и сгустителей, отделения измельчения и классификации). Поэтому его целесообразно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применять при переработке богатых окисленных руд, содержащих более 1 % меди, и концентратов с содержанием 10 – 15 % окисленной меди; шламистых окисленных медных руд или шламов, выделенных при классификации руды и непригодных для переработки другим способом; хвостов обогащения смешанных руд (Чингола, Моренси).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Повышение технологических и технико-экономических показа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телей переработки медных руд достигается разделением их на технологические сорта и использование оптимальной технологии обогащения для каждого из них. Так, на обогатительных фабриках «Инспирейшн», «Твин Бьюте», «Лейкшор» для переработки суль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фидных руд применят флотацию, для богатых руд – чановое вы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щелачивание, бедных окисленных – кучное выщелачивание, смешанных – комбинирование процессов флотации (для извлече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ния сульфидных минералов) и выщелачивания (для окисленных минералов меди).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В большинстве отвалов сульфидные минералы представлены обычно измельченными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зернами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и тонкая фракция руды обогащена медью и сопутствующими металлами (молибденом, золотом, серебром). Для переработки таких отвалов целесообразна схема, по которой материал разделяют на грубую и тонкую фракции: грубая подвергается кучному выщелачиванию, тонкая – флотации, позволяющей извлечь сопутствующие металлы, что было бы не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возможно по схеме с одним выщелачиванием.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Необходимые концентрации и расход серной кислоты на выще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лачивание материала определяются его минеральным составом. Теоретически на выщелачивание меди из окисленных минералов расходуется около 1,5 кг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H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2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bscript"/>
        </w:rPr>
        <w:t>4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на 1 кг С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u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 но при наличии в руде минералов пустой породы, повышающих расход серной кислоты, может потребоваться 2 – 4,4 кг/кг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8"/>
          <w:spacing w:val="0"/>
          <w:sz w:val="28"/>
          <w:szCs w:val="28"/>
        </w:rPr>
        <w:t xml:space="preserve">Извлечение меди из растворов после выщелачивания.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Растворы, получаемые после кучного или подземного выщела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чивания забалансовых руд и отвалов, содержат незначительное количество меди (от </w:t>
      </w:r>
      <w:r w:rsidRPr="00774397">
        <w:rPr>
          <w:rStyle w:val="FontStyle50"/>
          <w:spacing w:val="0"/>
          <w:sz w:val="28"/>
          <w:szCs w:val="28"/>
        </w:rPr>
        <w:t xml:space="preserve">0,3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до </w:t>
      </w:r>
      <w:r w:rsidRPr="00774397">
        <w:rPr>
          <w:rStyle w:val="FontStyle50"/>
          <w:spacing w:val="0"/>
          <w:sz w:val="28"/>
          <w:szCs w:val="28"/>
        </w:rPr>
        <w:t xml:space="preserve">3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г/л), 2 – 8 г/л железа (в том числе </w:t>
      </w:r>
      <w:r w:rsidRPr="00774397">
        <w:rPr>
          <w:rStyle w:val="FontStyle50"/>
          <w:spacing w:val="0"/>
          <w:sz w:val="28"/>
          <w:szCs w:val="28"/>
        </w:rPr>
        <w:t xml:space="preserve">3 – 5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г/л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</w:rPr>
        <w:t>3+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), 0,5 – 1 г/л шламов; рН раствора от 1</w:t>
      </w:r>
      <w:r w:rsidRPr="00774397">
        <w:rPr>
          <w:rStyle w:val="FontStyle50"/>
          <w:spacing w:val="0"/>
          <w:sz w:val="28"/>
          <w:szCs w:val="28"/>
        </w:rPr>
        <w:t xml:space="preserve">,5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до </w:t>
      </w:r>
      <w:r w:rsidRPr="00774397">
        <w:rPr>
          <w:rStyle w:val="FontStyle50"/>
          <w:spacing w:val="0"/>
          <w:sz w:val="28"/>
          <w:szCs w:val="28"/>
        </w:rPr>
        <w:t xml:space="preserve">3,5.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Медь из растворов чаще всего извлекают цементацией, экстрак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цией с последующим электролитическим осаждением ее. Другие методы (химическое осаждение, сорбционное извлечение) нахо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дятся в стадии изучения. Сорбционное извлечение имеет ряд преимуществ, но необходим поиск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более селективных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ионитов большой емкости. Пока этот способ – громоздкий и дорогой. Электролитическое осаждение при содержании меди в растворе менее 15 – 20 г/л не экономично.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Цементация меди железом – наиболее распространенный и простой метод извлечения меди из бедных растворов. Перед цементацией необходимо из раствора удалить (осадить) в пруд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ках, отстойниках шламы и восстановить трехвалентное железо путем поддержания рН раствора 2</w:t>
      </w:r>
      <w:r w:rsidRPr="00774397">
        <w:rPr>
          <w:rStyle w:val="FontStyle50"/>
          <w:spacing w:val="0"/>
          <w:sz w:val="28"/>
          <w:szCs w:val="28"/>
        </w:rPr>
        <w:t xml:space="preserve">,5 – 3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для получения гидрата окиси железа. Для интенсификации осаждения шламов исполь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зуют флокулянты (полиакриламид, сепаран и др.). При цемен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тации хорошо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>подготовленных растворов остаточное содержа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ние меди в растворах не превышает 60 мг/л.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Для цементации используют губчатое железо, железный лом, консервную жесть и обрезки жести. Тяжелый скрап (тру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бы, плиты, рельсы и др.) сейчас не применяют в связи с малой реакционной поверхностью, большим расходом, трудностями при загрузке и перемешивании с пульпой. Железную стружку и обрезки проволоки предварительно измельчают до 1 – </w:t>
      </w:r>
      <w:r w:rsidRPr="00774397">
        <w:rPr>
          <w:rStyle w:val="FontStyle50"/>
          <w:spacing w:val="0"/>
          <w:sz w:val="28"/>
          <w:szCs w:val="28"/>
        </w:rPr>
        <w:t xml:space="preserve">5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мм и мельче. Эти осадители имеют непостоянный химический со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став и загрязнены, что затрудняет   управление   процессом.</w:t>
      </w:r>
    </w:p>
    <w:p w:rsidR="00774397" w:rsidRPr="00774397" w:rsidRDefault="00774397" w:rsidP="00774397">
      <w:pPr>
        <w:pStyle w:val="Style12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Губчатое железо применяется при переработке смешанных сульфидно-окисленных руд по схеме: выщелачивание – цемен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тация – флотация. Губчатое железо можно получать из окис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ленных железных </w:t>
      </w:r>
      <w:r w:rsidRPr="00774397">
        <w:rPr>
          <w:rStyle w:val="FontStyle48"/>
          <w:i w:val="0"/>
          <w:spacing w:val="0"/>
          <w:sz w:val="28"/>
          <w:szCs w:val="28"/>
        </w:rPr>
        <w:t>руд,</w:t>
      </w:r>
      <w:r w:rsidRPr="00774397">
        <w:rPr>
          <w:rStyle w:val="FontStyle48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пиритных огарков и др. </w:t>
      </w:r>
      <w:r w:rsidRPr="00774397">
        <w:rPr>
          <w:rStyle w:val="FontStyle48"/>
          <w:i w:val="0"/>
          <w:spacing w:val="0"/>
          <w:sz w:val="28"/>
          <w:szCs w:val="28"/>
        </w:rPr>
        <w:t>Чем</w:t>
      </w:r>
      <w:r w:rsidRPr="00774397">
        <w:rPr>
          <w:rStyle w:val="FontStyle48"/>
          <w:spacing w:val="0"/>
          <w:sz w:val="28"/>
          <w:szCs w:val="28"/>
        </w:rPr>
        <w:t xml:space="preserve">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выше со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держание железа в руде, тем выше качество получаемого губ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чатого железа.   Так,   например,   при,   содержании   железа в исходной железной руде </w:t>
      </w:r>
      <w:r w:rsidRPr="00774397">
        <w:rPr>
          <w:rStyle w:val="FontStyle50"/>
          <w:spacing w:val="0"/>
          <w:sz w:val="28"/>
          <w:szCs w:val="28"/>
        </w:rPr>
        <w:t xml:space="preserve">55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и </w:t>
      </w:r>
      <w:r w:rsidRPr="00774397">
        <w:rPr>
          <w:rStyle w:val="FontStyle50"/>
          <w:spacing w:val="0"/>
          <w:sz w:val="28"/>
          <w:szCs w:val="28"/>
        </w:rPr>
        <w:t xml:space="preserve">65 %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получают губчатое железо с содержанием   соответственно: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</w:t>
      </w:r>
      <w:r w:rsidRPr="00774397">
        <w:rPr>
          <w:rStyle w:val="FontStyle34"/>
          <w:b w:val="0"/>
          <w:i w:val="0"/>
          <w:spacing w:val="0"/>
          <w:sz w:val="28"/>
          <w:szCs w:val="28"/>
          <w:vertAlign w:val="subscript"/>
        </w:rPr>
        <w:t>общ</w:t>
      </w:r>
      <w:r w:rsidRPr="00774397">
        <w:rPr>
          <w:rStyle w:val="FontStyle34"/>
          <w:b w:val="0"/>
          <w:spacing w:val="0"/>
          <w:sz w:val="28"/>
          <w:szCs w:val="28"/>
        </w:rPr>
        <w:t xml:space="preserve"> </w:t>
      </w:r>
      <w:r w:rsidRPr="00774397">
        <w:rPr>
          <w:rStyle w:val="FontStyle34"/>
          <w:b w:val="0"/>
          <w:i w:val="0"/>
          <w:spacing w:val="0"/>
          <w:sz w:val="28"/>
          <w:szCs w:val="28"/>
        </w:rPr>
        <w:t>–</w:t>
      </w:r>
      <w:r w:rsidRPr="00774397">
        <w:rPr>
          <w:rStyle w:val="FontStyle50"/>
          <w:spacing w:val="0"/>
          <w:sz w:val="28"/>
          <w:szCs w:val="28"/>
        </w:rPr>
        <w:t xml:space="preserve"> 67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и </w:t>
      </w:r>
      <w:r w:rsidRPr="00774397">
        <w:rPr>
          <w:rStyle w:val="FontStyle50"/>
          <w:spacing w:val="0"/>
          <w:sz w:val="28"/>
          <w:szCs w:val="28"/>
        </w:rPr>
        <w:t xml:space="preserve">95 %,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</w:t>
      </w:r>
      <w:r w:rsidRPr="00774397">
        <w:rPr>
          <w:rStyle w:val="FontStyle34"/>
          <w:b w:val="0"/>
          <w:i w:val="0"/>
          <w:spacing w:val="0"/>
          <w:sz w:val="28"/>
          <w:szCs w:val="28"/>
          <w:vertAlign w:val="subscript"/>
        </w:rPr>
        <w:t>мет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– </w:t>
      </w:r>
      <w:r w:rsidRPr="00774397">
        <w:rPr>
          <w:rStyle w:val="FontStyle50"/>
          <w:spacing w:val="0"/>
          <w:sz w:val="28"/>
          <w:szCs w:val="28"/>
        </w:rPr>
        <w:t xml:space="preserve">53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и </w:t>
      </w:r>
      <w:r w:rsidRPr="00774397">
        <w:rPr>
          <w:rStyle w:val="FontStyle50"/>
          <w:spacing w:val="0"/>
          <w:sz w:val="28"/>
          <w:szCs w:val="28"/>
        </w:rPr>
        <w:t xml:space="preserve">90 %, </w:t>
      </w:r>
      <w:r w:rsidRPr="00774397">
        <w:rPr>
          <w:rStyle w:val="FontStyle50"/>
          <w:spacing w:val="0"/>
          <w:sz w:val="28"/>
          <w:szCs w:val="28"/>
          <w:lang w:val="en-US"/>
        </w:rPr>
        <w:t>S</w:t>
      </w:r>
      <w:r w:rsidRPr="00774397">
        <w:rPr>
          <w:rStyle w:val="FontStyle50"/>
          <w:spacing w:val="0"/>
          <w:sz w:val="28"/>
          <w:szCs w:val="28"/>
        </w:rPr>
        <w:t xml:space="preserve"> – 0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,21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и </w:t>
      </w:r>
      <w:r w:rsidRPr="00774397">
        <w:rPr>
          <w:rStyle w:val="FontStyle50"/>
          <w:spacing w:val="0"/>
          <w:sz w:val="28"/>
          <w:szCs w:val="28"/>
        </w:rPr>
        <w:t xml:space="preserve">0,01 %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и </w:t>
      </w:r>
      <w:r w:rsidRPr="00774397">
        <w:rPr>
          <w:rStyle w:val="FontStyle50"/>
          <w:spacing w:val="0"/>
          <w:sz w:val="28"/>
          <w:szCs w:val="28"/>
          <w:lang w:val="en-US"/>
        </w:rPr>
        <w:t>Si</w:t>
      </w:r>
      <w:r w:rsidRPr="00774397">
        <w:rPr>
          <w:rStyle w:val="FontStyle50"/>
          <w:spacing w:val="0"/>
          <w:sz w:val="28"/>
          <w:szCs w:val="28"/>
        </w:rPr>
        <w:t>О</w:t>
      </w:r>
      <w:r w:rsidRPr="00774397">
        <w:rPr>
          <w:rStyle w:val="FontStyle50"/>
          <w:spacing w:val="0"/>
          <w:sz w:val="28"/>
          <w:szCs w:val="28"/>
          <w:vertAlign w:val="subscript"/>
        </w:rPr>
        <w:t>2</w:t>
      </w:r>
      <w:r w:rsidRPr="00774397">
        <w:rPr>
          <w:rStyle w:val="FontStyle50"/>
          <w:spacing w:val="0"/>
          <w:sz w:val="28"/>
          <w:szCs w:val="28"/>
        </w:rPr>
        <w:t xml:space="preserve"> –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28,4 и </w:t>
      </w:r>
      <w:r w:rsidRPr="00774397">
        <w:rPr>
          <w:rStyle w:val="FontStyle50"/>
          <w:spacing w:val="0"/>
          <w:sz w:val="28"/>
          <w:szCs w:val="28"/>
        </w:rPr>
        <w:t xml:space="preserve">6 %.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Крупность по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лучаемого   губчатого   железа   составляет   до   90 %    класса -2,5 + 0</w:t>
      </w:r>
      <w:r w:rsidRPr="00774397">
        <w:rPr>
          <w:rStyle w:val="FontStyle50"/>
          <w:spacing w:val="0"/>
          <w:sz w:val="28"/>
          <w:szCs w:val="28"/>
        </w:rPr>
        <w:t xml:space="preserve">,5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мм. Перед цементацией его доизмельчают. В конус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ных цементаторах применяют железо крупностью – 2 – 0,074 мм. Губчатое железо высокой активности (до 75 %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</w:t>
      </w:r>
      <w:proofErr w:type="gramEnd"/>
      <w:r w:rsidRPr="00774397">
        <w:rPr>
          <w:rStyle w:val="FontStyle34"/>
          <w:b w:val="0"/>
          <w:i w:val="0"/>
          <w:spacing w:val="0"/>
          <w:sz w:val="28"/>
          <w:szCs w:val="28"/>
          <w:vertAlign w:val="subscript"/>
        </w:rPr>
        <w:t>мет</w:t>
      </w:r>
      <w:r w:rsidRPr="00774397">
        <w:rPr>
          <w:rStyle w:val="FontStyle50"/>
          <w:spacing w:val="0"/>
          <w:sz w:val="28"/>
          <w:szCs w:val="28"/>
        </w:rPr>
        <w:t xml:space="preserve">)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обеспе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чивает извлечение меди до 98 % из раствора,   содержащего – 2 – 5 г/л меди. Содержание меди в цементном осадке достигает 70 % и более. При замене губчатого железа клинкером, содер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жащим 19 %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Fe</w:t>
      </w:r>
      <w:r w:rsidRPr="00774397">
        <w:rPr>
          <w:rStyle w:val="FontStyle34"/>
          <w:b w:val="0"/>
          <w:i w:val="0"/>
          <w:spacing w:val="0"/>
          <w:sz w:val="28"/>
          <w:szCs w:val="28"/>
          <w:vertAlign w:val="subscript"/>
        </w:rPr>
        <w:t>мет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 2 % С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u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, 3 % 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S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и до 45 % пустой породы, осаждается около 90% меди, но получаемый продукт крайне бедный (не более 15 % С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val="en-US"/>
        </w:rPr>
        <w:t>u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). При доизмельчении клинкера до -0,15 мм и удалении из него до 90 % пустой породы техноло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гические показатели резко улучшаются (они не хуже, чем при осаждении губчатым железом).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Хороший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осадитель получают также из шлаков медеплавильных заводов после их переплавки с добавкой пирита и углерода.</w:t>
      </w:r>
    </w:p>
    <w:p w:rsidR="00774397" w:rsidRPr="00774397" w:rsidRDefault="00774397" w:rsidP="00774397">
      <w:pPr>
        <w:pStyle w:val="Style2"/>
        <w:widowControl/>
        <w:ind w:firstLine="709"/>
        <w:jc w:val="both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Широкое применение на ряде предприятий США имеет же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лезный лом. При использовании консервных банок необходимо предварительно удалить олово, лак, масло, поэтому банки об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рабатывают при 400 – 600 °С. Оловянное покрытие можно уда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лить раствором каустической соды. Очищенную жесть дробят, мнут для получения однородной крупности активной поверх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 xml:space="preserve">ности. Насыпная масса такой жести составляет от 130 до 480 </w:t>
      </w:r>
      <w:r w:rsidRPr="00774397">
        <w:rPr>
          <w:rStyle w:val="FontStyle34"/>
          <w:b w:val="0"/>
          <w:i w:val="0"/>
          <w:spacing w:val="0"/>
          <w:sz w:val="28"/>
          <w:szCs w:val="28"/>
        </w:rPr>
        <w:t>кг/м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</w:rPr>
        <w:t>3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, а удельный съем меди, например в желобах, дости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гает 200 кг/м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vertAlign w:val="superscript"/>
        </w:rPr>
        <w:t>3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в сутки.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Цементацию меди осуществляют в различных аппаратах в зависимости от типа осадителя, состава раствора, требуемой производительности аппарата и др. Наибольшее распростране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ние получили желоба, конусные аппараты, вращающиеся бара</w:t>
      </w: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softHyphen/>
        <w:t>баны, ванны и чаны с механическим перемешиванием.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Литература: 2 осн. [51 – 59].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Контрольные вопросы: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1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К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акие методы переработки применимы для извлечения меди из забалансовых руд, отвалов и хвостов флотации?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lastRenderedPageBreak/>
        <w:t xml:space="preserve">2 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Растворы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каких реагентов могут применяться для извлечения меди из бедного сырья?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3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О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бъясните сущность бактериального выщелачивания медного сырья?</w:t>
      </w:r>
    </w:p>
    <w:p w:rsidR="00774397" w:rsidRPr="00774397" w:rsidRDefault="00774397" w:rsidP="00774397">
      <w:pPr>
        <w:pStyle w:val="Style4"/>
        <w:widowControl/>
        <w:spacing w:line="240" w:lineRule="auto"/>
        <w:ind w:firstLine="709"/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  <w:lang w:eastAsia="en-US"/>
        </w:rPr>
      </w:pPr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4</w:t>
      </w:r>
      <w:proofErr w:type="gramStart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 xml:space="preserve"> Н</w:t>
      </w:r>
      <w:proofErr w:type="gramEnd"/>
      <w:r w:rsidRPr="00774397">
        <w:rPr>
          <w:rStyle w:val="FontStyle31"/>
          <w:rFonts w:ascii="Times New Roman" w:hAnsi="Times New Roman" w:cs="Times New Roman"/>
          <w:b w:val="0"/>
          <w:smallCaps w:val="0"/>
          <w:sz w:val="28"/>
          <w:szCs w:val="28"/>
        </w:rPr>
        <w:t>азовите методы выделения меди из растворов при переработке бедного забалансового сырья и хвостов флотации?</w:t>
      </w:r>
    </w:p>
    <w:bookmarkEnd w:id="0"/>
    <w:p w:rsidR="004E4427" w:rsidRPr="00774397" w:rsidRDefault="004E4427">
      <w:pPr>
        <w:rPr>
          <w:rFonts w:ascii="Times New Roman" w:hAnsi="Times New Roman" w:cs="Times New Roman"/>
        </w:rPr>
      </w:pPr>
    </w:p>
    <w:sectPr w:rsidR="004E4427" w:rsidRPr="00774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397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4397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774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74397"/>
    <w:pPr>
      <w:widowControl w:val="0"/>
      <w:autoSpaceDE w:val="0"/>
      <w:autoSpaceDN w:val="0"/>
      <w:adjustRightInd w:val="0"/>
      <w:spacing w:after="0" w:line="2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774397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31">
    <w:name w:val="Font Style31"/>
    <w:basedOn w:val="a0"/>
    <w:uiPriority w:val="99"/>
    <w:rsid w:val="00774397"/>
    <w:rPr>
      <w:rFonts w:ascii="Arial" w:hAnsi="Arial" w:cs="Arial"/>
      <w:b/>
      <w:bCs/>
      <w:smallCaps/>
      <w:sz w:val="8"/>
      <w:szCs w:val="8"/>
    </w:rPr>
  </w:style>
  <w:style w:type="character" w:customStyle="1" w:styleId="FontStyle33">
    <w:name w:val="Font Style33"/>
    <w:basedOn w:val="a0"/>
    <w:uiPriority w:val="99"/>
    <w:rsid w:val="00774397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774397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36">
    <w:name w:val="Font Style36"/>
    <w:basedOn w:val="a0"/>
    <w:uiPriority w:val="99"/>
    <w:rsid w:val="00774397"/>
    <w:rPr>
      <w:rFonts w:ascii="Constantia" w:hAnsi="Constantia" w:cs="Constantia"/>
      <w:smallCaps/>
      <w:spacing w:val="20"/>
      <w:sz w:val="14"/>
      <w:szCs w:val="14"/>
    </w:rPr>
  </w:style>
  <w:style w:type="character" w:customStyle="1" w:styleId="FontStyle42">
    <w:name w:val="Font Style42"/>
    <w:basedOn w:val="a0"/>
    <w:uiPriority w:val="99"/>
    <w:rsid w:val="00774397"/>
    <w:rPr>
      <w:rFonts w:ascii="Constantia" w:hAnsi="Constantia" w:cs="Constantia"/>
      <w:spacing w:val="20"/>
      <w:sz w:val="14"/>
      <w:szCs w:val="14"/>
    </w:rPr>
  </w:style>
  <w:style w:type="character" w:customStyle="1" w:styleId="FontStyle48">
    <w:name w:val="Font Style48"/>
    <w:basedOn w:val="a0"/>
    <w:uiPriority w:val="99"/>
    <w:rsid w:val="00774397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50">
    <w:name w:val="Font Style50"/>
    <w:basedOn w:val="a0"/>
    <w:uiPriority w:val="99"/>
    <w:rsid w:val="00774397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38">
    <w:name w:val="Font Style38"/>
    <w:basedOn w:val="a0"/>
    <w:uiPriority w:val="99"/>
    <w:rsid w:val="00774397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37">
    <w:name w:val="Font Style37"/>
    <w:basedOn w:val="a0"/>
    <w:uiPriority w:val="99"/>
    <w:rsid w:val="00774397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54">
    <w:name w:val="Font Style54"/>
    <w:basedOn w:val="a0"/>
    <w:uiPriority w:val="99"/>
    <w:rsid w:val="00774397"/>
    <w:rPr>
      <w:rFonts w:ascii="Times New Roman" w:hAnsi="Times New Roman" w:cs="Times New Roman"/>
      <w:smallCaps/>
      <w:spacing w:val="20"/>
      <w:sz w:val="16"/>
      <w:szCs w:val="16"/>
    </w:rPr>
  </w:style>
  <w:style w:type="paragraph" w:customStyle="1" w:styleId="Style22">
    <w:name w:val="Style22"/>
    <w:basedOn w:val="a"/>
    <w:uiPriority w:val="99"/>
    <w:rsid w:val="00774397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774397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774397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49">
    <w:name w:val="Font Style49"/>
    <w:basedOn w:val="a0"/>
    <w:uiPriority w:val="99"/>
    <w:rsid w:val="00774397"/>
    <w:rPr>
      <w:rFonts w:ascii="Arial" w:hAnsi="Arial" w:cs="Arial"/>
      <w:b/>
      <w:bCs/>
      <w:smallCaps/>
      <w:spacing w:val="20"/>
      <w:sz w:val="16"/>
      <w:szCs w:val="16"/>
    </w:rPr>
  </w:style>
  <w:style w:type="paragraph" w:customStyle="1" w:styleId="Style12">
    <w:name w:val="Style12"/>
    <w:basedOn w:val="a"/>
    <w:uiPriority w:val="99"/>
    <w:rsid w:val="00774397"/>
    <w:pPr>
      <w:widowControl w:val="0"/>
      <w:autoSpaceDE w:val="0"/>
      <w:autoSpaceDN w:val="0"/>
      <w:adjustRightInd w:val="0"/>
      <w:spacing w:after="0" w:line="214" w:lineRule="exact"/>
      <w:ind w:firstLine="547"/>
      <w:jc w:val="both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774397"/>
    <w:rPr>
      <w:rFonts w:ascii="Book Antiqua" w:hAnsi="Book Antiqua" w:cs="Book Antiqua"/>
      <w:b/>
      <w:bCs/>
      <w:i/>
      <w:iCs/>
      <w:sz w:val="20"/>
      <w:szCs w:val="20"/>
    </w:rPr>
  </w:style>
  <w:style w:type="character" w:customStyle="1" w:styleId="FontStyle27">
    <w:name w:val="Font Style27"/>
    <w:basedOn w:val="a0"/>
    <w:uiPriority w:val="99"/>
    <w:rsid w:val="00774397"/>
    <w:rPr>
      <w:rFonts w:ascii="Times New Roman" w:hAnsi="Times New Roman" w:cs="Times New Roman"/>
      <w:b/>
      <w:bCs/>
      <w:spacing w:val="2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774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74397"/>
    <w:pPr>
      <w:widowControl w:val="0"/>
      <w:autoSpaceDE w:val="0"/>
      <w:autoSpaceDN w:val="0"/>
      <w:adjustRightInd w:val="0"/>
      <w:spacing w:after="0" w:line="2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774397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31">
    <w:name w:val="Font Style31"/>
    <w:basedOn w:val="a0"/>
    <w:uiPriority w:val="99"/>
    <w:rsid w:val="00774397"/>
    <w:rPr>
      <w:rFonts w:ascii="Arial" w:hAnsi="Arial" w:cs="Arial"/>
      <w:b/>
      <w:bCs/>
      <w:smallCaps/>
      <w:sz w:val="8"/>
      <w:szCs w:val="8"/>
    </w:rPr>
  </w:style>
  <w:style w:type="character" w:customStyle="1" w:styleId="FontStyle33">
    <w:name w:val="Font Style33"/>
    <w:basedOn w:val="a0"/>
    <w:uiPriority w:val="99"/>
    <w:rsid w:val="00774397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774397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36">
    <w:name w:val="Font Style36"/>
    <w:basedOn w:val="a0"/>
    <w:uiPriority w:val="99"/>
    <w:rsid w:val="00774397"/>
    <w:rPr>
      <w:rFonts w:ascii="Constantia" w:hAnsi="Constantia" w:cs="Constantia"/>
      <w:smallCaps/>
      <w:spacing w:val="20"/>
      <w:sz w:val="14"/>
      <w:szCs w:val="14"/>
    </w:rPr>
  </w:style>
  <w:style w:type="character" w:customStyle="1" w:styleId="FontStyle42">
    <w:name w:val="Font Style42"/>
    <w:basedOn w:val="a0"/>
    <w:uiPriority w:val="99"/>
    <w:rsid w:val="00774397"/>
    <w:rPr>
      <w:rFonts w:ascii="Constantia" w:hAnsi="Constantia" w:cs="Constantia"/>
      <w:spacing w:val="20"/>
      <w:sz w:val="14"/>
      <w:szCs w:val="14"/>
    </w:rPr>
  </w:style>
  <w:style w:type="character" w:customStyle="1" w:styleId="FontStyle48">
    <w:name w:val="Font Style48"/>
    <w:basedOn w:val="a0"/>
    <w:uiPriority w:val="99"/>
    <w:rsid w:val="00774397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50">
    <w:name w:val="Font Style50"/>
    <w:basedOn w:val="a0"/>
    <w:uiPriority w:val="99"/>
    <w:rsid w:val="00774397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38">
    <w:name w:val="Font Style38"/>
    <w:basedOn w:val="a0"/>
    <w:uiPriority w:val="99"/>
    <w:rsid w:val="00774397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37">
    <w:name w:val="Font Style37"/>
    <w:basedOn w:val="a0"/>
    <w:uiPriority w:val="99"/>
    <w:rsid w:val="00774397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54">
    <w:name w:val="Font Style54"/>
    <w:basedOn w:val="a0"/>
    <w:uiPriority w:val="99"/>
    <w:rsid w:val="00774397"/>
    <w:rPr>
      <w:rFonts w:ascii="Times New Roman" w:hAnsi="Times New Roman" w:cs="Times New Roman"/>
      <w:smallCaps/>
      <w:spacing w:val="20"/>
      <w:sz w:val="16"/>
      <w:szCs w:val="16"/>
    </w:rPr>
  </w:style>
  <w:style w:type="paragraph" w:customStyle="1" w:styleId="Style22">
    <w:name w:val="Style22"/>
    <w:basedOn w:val="a"/>
    <w:uiPriority w:val="99"/>
    <w:rsid w:val="00774397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774397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774397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49">
    <w:name w:val="Font Style49"/>
    <w:basedOn w:val="a0"/>
    <w:uiPriority w:val="99"/>
    <w:rsid w:val="00774397"/>
    <w:rPr>
      <w:rFonts w:ascii="Arial" w:hAnsi="Arial" w:cs="Arial"/>
      <w:b/>
      <w:bCs/>
      <w:smallCaps/>
      <w:spacing w:val="20"/>
      <w:sz w:val="16"/>
      <w:szCs w:val="16"/>
    </w:rPr>
  </w:style>
  <w:style w:type="paragraph" w:customStyle="1" w:styleId="Style12">
    <w:name w:val="Style12"/>
    <w:basedOn w:val="a"/>
    <w:uiPriority w:val="99"/>
    <w:rsid w:val="00774397"/>
    <w:pPr>
      <w:widowControl w:val="0"/>
      <w:autoSpaceDE w:val="0"/>
      <w:autoSpaceDN w:val="0"/>
      <w:adjustRightInd w:val="0"/>
      <w:spacing w:after="0" w:line="214" w:lineRule="exact"/>
      <w:ind w:firstLine="547"/>
      <w:jc w:val="both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774397"/>
    <w:rPr>
      <w:rFonts w:ascii="Book Antiqua" w:hAnsi="Book Antiqua" w:cs="Book Antiqua"/>
      <w:b/>
      <w:bCs/>
      <w:i/>
      <w:iCs/>
      <w:sz w:val="20"/>
      <w:szCs w:val="20"/>
    </w:rPr>
  </w:style>
  <w:style w:type="character" w:customStyle="1" w:styleId="FontStyle27">
    <w:name w:val="Font Style27"/>
    <w:basedOn w:val="a0"/>
    <w:uiPriority w:val="99"/>
    <w:rsid w:val="00774397"/>
    <w:rPr>
      <w:rFonts w:ascii="Times New Roman" w:hAnsi="Times New Roman" w:cs="Times New Roman"/>
      <w:b/>
      <w:bCs/>
      <w:spacing w:val="2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3348</Words>
  <Characters>19085</Characters>
  <Application>Microsoft Office Word</Application>
  <DocSecurity>0</DocSecurity>
  <Lines>159</Lines>
  <Paragraphs>44</Paragraphs>
  <ScaleCrop>false</ScaleCrop>
  <Company/>
  <LinksUpToDate>false</LinksUpToDate>
  <CharactersWithSpaces>22389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2022-01-20T04:34:00Z</dcterms:created>
  <dcterms:modified xsi:type="dcterms:W3CDTF">2022-01-20T04:34:00Z</dcterms:modified>
</cp:coreProperties>
</file>