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DE2" w:rsidRPr="003F3DE2" w:rsidRDefault="003F3DE2" w:rsidP="003F3DE2">
      <w:pPr>
        <w:pStyle w:val="Style4"/>
        <w:widowControl/>
        <w:spacing w:line="240" w:lineRule="auto"/>
        <w:ind w:firstLine="709"/>
        <w:rPr>
          <w:rStyle w:val="FontStyle25"/>
          <w:b/>
          <w:spacing w:val="0"/>
          <w:sz w:val="28"/>
          <w:szCs w:val="28"/>
          <w:lang w:eastAsia="en-US"/>
        </w:rPr>
      </w:pPr>
      <w:bookmarkStart w:id="0" w:name="_GoBack"/>
      <w:r w:rsidRPr="003F3DE2">
        <w:rPr>
          <w:rStyle w:val="FontStyle25"/>
          <w:b/>
          <w:spacing w:val="0"/>
          <w:sz w:val="28"/>
          <w:szCs w:val="28"/>
          <w:lang w:eastAsia="en-US"/>
        </w:rPr>
        <w:t>Лекция № 8 Минералы и руды молибдена</w:t>
      </w:r>
    </w:p>
    <w:p w:rsidR="003F3DE2" w:rsidRPr="003F3DE2" w:rsidRDefault="003F3DE2" w:rsidP="003F3DE2">
      <w:pPr>
        <w:pStyle w:val="Style4"/>
        <w:widowControl/>
        <w:spacing w:line="240" w:lineRule="auto"/>
        <w:ind w:firstLine="709"/>
        <w:rPr>
          <w:rStyle w:val="FontStyle25"/>
          <w:b/>
          <w:spacing w:val="0"/>
          <w:sz w:val="28"/>
          <w:szCs w:val="28"/>
        </w:rPr>
      </w:pPr>
      <w:r w:rsidRPr="003F3DE2">
        <w:rPr>
          <w:rStyle w:val="FontStyle25"/>
          <w:b/>
          <w:spacing w:val="0"/>
          <w:sz w:val="28"/>
          <w:szCs w:val="28"/>
          <w:lang w:eastAsia="en-US"/>
        </w:rPr>
        <w:t>Кондиции на молибденовые концентраты</w:t>
      </w:r>
    </w:p>
    <w:p w:rsidR="003F3DE2" w:rsidRPr="003F3DE2" w:rsidRDefault="003F3DE2" w:rsidP="003F3DE2">
      <w:pPr>
        <w:pStyle w:val="Style12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Молибден генетически связан с кислыми и умеренно кислыми интрузивными породами, чаще с гранитами и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гранодиоритами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в значительно меньшей степени с пегматитами. В кислых породах</w:t>
      </w:r>
      <w:r w:rsidRPr="003F3DE2">
        <w:rPr>
          <w:rStyle w:val="FontStyle37"/>
          <w:smallCaps w:val="0"/>
          <w:spacing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молибден чаще всего ассоциирует с вольфрамом, висмутом, оловом и мышьяком. Генетически месторождения молибдена разделяются 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на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гидротермальные,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скарновые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пегматитовые. По существующей классификации промышленное значение имеют сле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дующие месторождения: жильные,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скарновые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а также </w:t>
      </w:r>
      <w:proofErr w:type="spellStart"/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штоквер-ковые</w:t>
      </w:r>
      <w:proofErr w:type="spellEnd"/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</w:t>
      </w:r>
    </w:p>
    <w:p w:rsidR="003F3DE2" w:rsidRPr="003F3DE2" w:rsidRDefault="003F3DE2" w:rsidP="003F3DE2">
      <w:pPr>
        <w:pStyle w:val="Style16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 жильным месторождениям относятся кварц-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молибденитовая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кварц-вольфрамит-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молибденитовая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кварц-молибденит-серицитовая формации. Месторождения последней формации существуют в СНГ, Норвегии, Канаде, США. Кроме молибденита и кварца, в этих рудах содержатся вольфрамит (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гюбнерит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ферберит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), </w:t>
      </w:r>
      <w:r w:rsidRPr="003F3DE2">
        <w:rPr>
          <w:rStyle w:val="FontStyle53"/>
          <w:spacing w:val="0"/>
          <w:sz w:val="28"/>
          <w:szCs w:val="28"/>
        </w:rPr>
        <w:t xml:space="preserve">пирит,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халькопирит и др.</w:t>
      </w:r>
    </w:p>
    <w:p w:rsidR="003F3DE2" w:rsidRPr="003F3DE2" w:rsidRDefault="003F3DE2" w:rsidP="003F3DE2">
      <w:pPr>
        <w:pStyle w:val="Style16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Скарновые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месторождения в основном комплексные, они могут содержать молибден, вольфрам, олово, медь, цинк, вис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мут и др. к ним относятся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Тырныаузское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Чорух-Дайрон</w:t>
      </w:r>
      <w:r w:rsidRPr="003F3DE2">
        <w:rPr>
          <w:rStyle w:val="FontStyle53"/>
          <w:spacing w:val="0"/>
          <w:sz w:val="28"/>
          <w:szCs w:val="28"/>
        </w:rPr>
        <w:t>ское</w:t>
      </w:r>
      <w:proofErr w:type="spellEnd"/>
      <w:r w:rsidRPr="003F3DE2">
        <w:rPr>
          <w:rStyle w:val="FontStyle53"/>
          <w:spacing w:val="0"/>
          <w:sz w:val="28"/>
          <w:szCs w:val="28"/>
        </w:rPr>
        <w:t xml:space="preserve">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Майхуринское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др. Вольфрам в </w:t>
      </w:r>
      <w:r w:rsidRPr="003F3DE2">
        <w:rPr>
          <w:rStyle w:val="FontStyle53"/>
          <w:spacing w:val="0"/>
          <w:sz w:val="28"/>
          <w:szCs w:val="28"/>
        </w:rPr>
        <w:t xml:space="preserve">этих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рудах содержится в </w:t>
      </w:r>
      <w:r w:rsidRPr="003F3DE2">
        <w:rPr>
          <w:rStyle w:val="FontStyle53"/>
          <w:spacing w:val="0"/>
          <w:sz w:val="28"/>
          <w:szCs w:val="28"/>
        </w:rPr>
        <w:t xml:space="preserve">виде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шеелита.</w:t>
      </w:r>
    </w:p>
    <w:p w:rsidR="003F3DE2" w:rsidRPr="003F3DE2" w:rsidRDefault="003F3DE2" w:rsidP="003F3DE2">
      <w:pPr>
        <w:pStyle w:val="Style16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Штокверковые месторождения делятся 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на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собствен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но молибденовые, медно-молибденовые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вольфрамо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-молибденовые. Э</w:t>
      </w:r>
      <w:r w:rsidRPr="003F3DE2">
        <w:rPr>
          <w:rStyle w:val="FontStyle53"/>
          <w:spacing w:val="0"/>
          <w:sz w:val="28"/>
          <w:szCs w:val="28"/>
        </w:rPr>
        <w:t xml:space="preserve">то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месторождения медно-молибденовых руд, при обогащении которых обычно получают медные и молибденовые концентраты. Эти руды содержат сульфиды – пирит, молибденит, халькопирит, борнит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др. – и пронизаны тонкими прожилками кварца.</w:t>
      </w:r>
    </w:p>
    <w:p w:rsidR="003F3DE2" w:rsidRPr="003F3DE2" w:rsidRDefault="003F3DE2" w:rsidP="003F3DE2">
      <w:pPr>
        <w:pStyle w:val="Style16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К медно-молибденовым месторождениям СНГ относятся: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Коунрадское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Алмалыкское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Бощекульское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Каджаранское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Агаракское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Сорское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др. Из зарубежных месторождений можно отме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тить: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Медет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(НРБ),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Бингем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(США),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Чукикамата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(Чили), Бренда,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Лорнекс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(Канада)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др. В порфировых медно-молибденовых </w:t>
      </w:r>
      <w:r w:rsidRPr="003F3DE2">
        <w:rPr>
          <w:rStyle w:val="FontStyle53"/>
          <w:spacing w:val="0"/>
          <w:sz w:val="28"/>
          <w:szCs w:val="28"/>
        </w:rPr>
        <w:t>ру</w:t>
      </w:r>
      <w:r w:rsidRPr="003F3DE2">
        <w:rPr>
          <w:rStyle w:val="FontStyle53"/>
          <w:spacing w:val="0"/>
          <w:sz w:val="28"/>
          <w:szCs w:val="28"/>
        </w:rPr>
        <w:softHyphen/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дах молибден ассоциирует с халькопиритом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пиритом.</w:t>
      </w:r>
    </w:p>
    <w:p w:rsidR="003F3DE2" w:rsidRPr="003F3DE2" w:rsidRDefault="003F3DE2" w:rsidP="003F3DE2">
      <w:pPr>
        <w:pStyle w:val="Style16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К собственно молибденовым месторождениям относятся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Богадинское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(СНГ),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Мачкатица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(СФРЮ), а также крупнейшее в ми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ре месторождение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Клаймакс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(США), в котором сосредоточено бо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</w:r>
      <w:r w:rsidRPr="003F3DE2">
        <w:rPr>
          <w:rStyle w:val="FontStyle53"/>
          <w:spacing w:val="0"/>
          <w:sz w:val="28"/>
          <w:szCs w:val="28"/>
        </w:rPr>
        <w:t xml:space="preserve">лее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половины запасов молибдена капиталистических стран, и др.</w:t>
      </w:r>
    </w:p>
    <w:p w:rsidR="003F3DE2" w:rsidRPr="003F3DE2" w:rsidRDefault="003F3DE2" w:rsidP="003F3DE2">
      <w:pPr>
        <w:pStyle w:val="Style16"/>
        <w:widowControl/>
        <w:spacing w:line="240" w:lineRule="auto"/>
        <w:ind w:firstLine="709"/>
        <w:jc w:val="both"/>
        <w:rPr>
          <w:rStyle w:val="FontStyle5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Молибденовые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медно-молибденовые руды делятся по содер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жанию в них окисленных форм молибдена 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на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сульфидные (менее </w:t>
      </w:r>
      <w:r w:rsidRPr="003F3DE2">
        <w:rPr>
          <w:rStyle w:val="FontStyle50"/>
          <w:spacing w:val="0"/>
          <w:sz w:val="28"/>
          <w:szCs w:val="28"/>
        </w:rPr>
        <w:t xml:space="preserve">10 – 12 %),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смешанные </w:t>
      </w:r>
      <w:r w:rsidRPr="003F3DE2">
        <w:rPr>
          <w:rStyle w:val="FontStyle50"/>
          <w:spacing w:val="0"/>
          <w:sz w:val="28"/>
          <w:szCs w:val="28"/>
        </w:rPr>
        <w:t xml:space="preserve">(10 – 20 %)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окисленные (более </w:t>
      </w:r>
      <w:r w:rsidRPr="003F3DE2">
        <w:rPr>
          <w:rStyle w:val="FontStyle50"/>
          <w:spacing w:val="0"/>
          <w:sz w:val="28"/>
          <w:szCs w:val="28"/>
        </w:rPr>
        <w:t>20 %).</w:t>
      </w:r>
    </w:p>
    <w:p w:rsidR="003F3DE2" w:rsidRPr="003F3DE2" w:rsidRDefault="003F3DE2" w:rsidP="003F3DE2">
      <w:pPr>
        <w:pStyle w:val="Style16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В СНГ на долю штокверковых месторождений приходится около </w:t>
      </w:r>
      <w:r w:rsidRPr="003F3DE2">
        <w:rPr>
          <w:rStyle w:val="FontStyle50"/>
          <w:spacing w:val="0"/>
          <w:sz w:val="28"/>
          <w:szCs w:val="28"/>
        </w:rPr>
        <w:t xml:space="preserve">60 %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добычи молибдена,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скарновых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жильных – по </w:t>
      </w:r>
      <w:r w:rsidRPr="003F3DE2">
        <w:rPr>
          <w:rStyle w:val="FontStyle50"/>
          <w:spacing w:val="0"/>
          <w:sz w:val="28"/>
          <w:szCs w:val="28"/>
        </w:rPr>
        <w:t xml:space="preserve">20 %,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а основные запасы молибдена сосредоточены в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скарновых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место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рождениях. В капиталистических странах основная добыча осу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ществляется из руд штокверковых месторождений (около </w:t>
      </w:r>
      <w:r w:rsidRPr="003F3DE2">
        <w:rPr>
          <w:rStyle w:val="FontStyle50"/>
          <w:spacing w:val="0"/>
          <w:sz w:val="28"/>
          <w:szCs w:val="28"/>
        </w:rPr>
        <w:t xml:space="preserve">70 %)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и в меньшей степени 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из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жильных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скарновых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</w:t>
      </w:r>
    </w:p>
    <w:p w:rsidR="003F3DE2" w:rsidRPr="003F3DE2" w:rsidRDefault="003F3DE2" w:rsidP="003F3DE2">
      <w:pPr>
        <w:pStyle w:val="Style16"/>
        <w:widowControl/>
        <w:spacing w:line="240" w:lineRule="auto"/>
        <w:ind w:firstLine="709"/>
        <w:jc w:val="both"/>
        <w:rPr>
          <w:rStyle w:val="FontStyle34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Промышленное содержание молибдена в перерабатываемых рудах колеблется в широких пределах. </w:t>
      </w:r>
      <w:r w:rsidRPr="003F3DE2">
        <w:rPr>
          <w:rStyle w:val="FontStyle48"/>
          <w:i w:val="0"/>
          <w:spacing w:val="0"/>
          <w:sz w:val="28"/>
          <w:szCs w:val="28"/>
        </w:rPr>
        <w:t>В</w:t>
      </w:r>
      <w:r w:rsidRPr="003F3DE2">
        <w:rPr>
          <w:rStyle w:val="FontStyle48"/>
          <w:spacing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чисто молибденовых ру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дах обычно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 xml:space="preserve">содержится </w:t>
      </w:r>
      <w:r w:rsidRPr="003F3DE2">
        <w:rPr>
          <w:rStyle w:val="FontStyle48"/>
          <w:i w:val="0"/>
          <w:spacing w:val="0"/>
          <w:sz w:val="28"/>
          <w:szCs w:val="28"/>
        </w:rPr>
        <w:t>0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,1 – </w:t>
      </w:r>
      <w:r w:rsidRPr="003F3DE2">
        <w:rPr>
          <w:rStyle w:val="FontStyle50"/>
          <w:spacing w:val="0"/>
          <w:sz w:val="28"/>
          <w:szCs w:val="28"/>
        </w:rPr>
        <w:t xml:space="preserve">0,5 %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молибдена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более, а в медно-молибденовых, </w:t>
      </w:r>
      <w:proofErr w:type="spellStart"/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вольфрамо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-молибденовых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других, содержащих два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более ценных компонентов, – </w:t>
      </w:r>
      <w:r w:rsidRPr="003F3DE2">
        <w:rPr>
          <w:rStyle w:val="FontStyle50"/>
          <w:spacing w:val="0"/>
          <w:sz w:val="28"/>
          <w:szCs w:val="28"/>
        </w:rPr>
        <w:t xml:space="preserve">0,01 %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менее. В то же время в процессе обогащения необходимо получать концентраты с высо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ким содержанием молибдена – </w:t>
      </w:r>
      <w:r w:rsidRPr="003F3DE2">
        <w:rPr>
          <w:rStyle w:val="FontStyle50"/>
          <w:spacing w:val="0"/>
          <w:sz w:val="28"/>
          <w:szCs w:val="28"/>
        </w:rPr>
        <w:t xml:space="preserve">45 – 50 % </w:t>
      </w:r>
      <w:r w:rsidRPr="003F3DE2">
        <w:rPr>
          <w:rStyle w:val="FontStyle53"/>
          <w:spacing w:val="0"/>
          <w:sz w:val="28"/>
          <w:szCs w:val="28"/>
        </w:rPr>
        <w:t xml:space="preserve">и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более (табл.1)</w:t>
      </w:r>
    </w:p>
    <w:p w:rsidR="003F3DE2" w:rsidRPr="003F3DE2" w:rsidRDefault="003F3DE2" w:rsidP="003F3DE2">
      <w:pPr>
        <w:pStyle w:val="Style21"/>
        <w:widowControl/>
        <w:spacing w:line="240" w:lineRule="auto"/>
        <w:ind w:firstLine="709"/>
        <w:jc w:val="right"/>
        <w:rPr>
          <w:rStyle w:val="FontStyle54"/>
          <w:smallCaps w:val="0"/>
          <w:spacing w:val="0"/>
          <w:sz w:val="28"/>
          <w:szCs w:val="28"/>
        </w:rPr>
      </w:pPr>
      <w:r w:rsidRPr="003F3DE2">
        <w:rPr>
          <w:rStyle w:val="FontStyle54"/>
          <w:smallCaps w:val="0"/>
          <w:spacing w:val="0"/>
          <w:sz w:val="28"/>
          <w:szCs w:val="28"/>
        </w:rPr>
        <w:t>Таблица 1</w:t>
      </w:r>
    </w:p>
    <w:p w:rsidR="003F3DE2" w:rsidRPr="003F3DE2" w:rsidRDefault="003F3DE2" w:rsidP="003F3DE2">
      <w:pPr>
        <w:pStyle w:val="Style13"/>
        <w:widowControl/>
        <w:spacing w:line="240" w:lineRule="auto"/>
        <w:ind w:firstLine="709"/>
        <w:jc w:val="both"/>
        <w:rPr>
          <w:rStyle w:val="FontStyle33"/>
          <w:spacing w:val="0"/>
          <w:sz w:val="28"/>
          <w:szCs w:val="28"/>
        </w:rPr>
      </w:pPr>
      <w:r w:rsidRPr="003F3DE2">
        <w:rPr>
          <w:rStyle w:val="FontStyle33"/>
          <w:spacing w:val="0"/>
          <w:sz w:val="28"/>
          <w:szCs w:val="28"/>
        </w:rPr>
        <w:t>Характеристика основных минералов молибдена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2693"/>
        <w:gridCol w:w="1560"/>
        <w:gridCol w:w="1417"/>
        <w:gridCol w:w="1559"/>
      </w:tblGrid>
      <w:tr w:rsidR="003F3DE2" w:rsidRPr="003F3DE2" w:rsidTr="00646106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22"/>
              <w:widowControl/>
              <w:jc w:val="center"/>
              <w:rPr>
                <w:rStyle w:val="FontStyle55"/>
                <w:spacing w:val="0"/>
              </w:rPr>
            </w:pPr>
            <w:r w:rsidRPr="003F3DE2">
              <w:rPr>
                <w:rStyle w:val="FontStyle55"/>
                <w:spacing w:val="0"/>
              </w:rPr>
              <w:t>Минерал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22"/>
              <w:widowControl/>
              <w:jc w:val="center"/>
              <w:rPr>
                <w:rStyle w:val="FontStyle55"/>
                <w:spacing w:val="0"/>
              </w:rPr>
            </w:pPr>
            <w:r w:rsidRPr="003F3DE2">
              <w:rPr>
                <w:rStyle w:val="FontStyle55"/>
                <w:spacing w:val="0"/>
              </w:rPr>
              <w:t>Химическая формула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22"/>
              <w:widowControl/>
              <w:jc w:val="center"/>
              <w:rPr>
                <w:rStyle w:val="FontStyle55"/>
                <w:spacing w:val="0"/>
              </w:rPr>
            </w:pPr>
            <w:r w:rsidRPr="003F3DE2">
              <w:rPr>
                <w:rStyle w:val="FontStyle55"/>
                <w:spacing w:val="0"/>
              </w:rPr>
              <w:t>Содержа</w:t>
            </w:r>
            <w:r w:rsidRPr="003F3DE2">
              <w:rPr>
                <w:rStyle w:val="FontStyle55"/>
                <w:spacing w:val="0"/>
              </w:rPr>
              <w:softHyphen/>
              <w:t>ние молиб</w:t>
            </w:r>
            <w:r w:rsidRPr="003F3DE2">
              <w:rPr>
                <w:rStyle w:val="FontStyle55"/>
                <w:spacing w:val="0"/>
              </w:rPr>
              <w:softHyphen/>
              <w:t>дена, %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22"/>
              <w:widowControl/>
              <w:jc w:val="center"/>
              <w:rPr>
                <w:rStyle w:val="FontStyle55"/>
                <w:spacing w:val="0"/>
                <w:vertAlign w:val="superscript"/>
              </w:rPr>
            </w:pPr>
            <w:r w:rsidRPr="003F3DE2">
              <w:rPr>
                <w:rStyle w:val="FontStyle55"/>
                <w:spacing w:val="0"/>
              </w:rPr>
              <w:t xml:space="preserve">Плотность, </w:t>
            </w:r>
            <w:proofErr w:type="gramStart"/>
            <w:r w:rsidRPr="003F3DE2">
              <w:rPr>
                <w:rStyle w:val="FontStyle55"/>
                <w:spacing w:val="0"/>
              </w:rPr>
              <w:t>кг</w:t>
            </w:r>
            <w:proofErr w:type="gramEnd"/>
            <w:r w:rsidRPr="003F3DE2">
              <w:rPr>
                <w:rStyle w:val="FontStyle55"/>
                <w:spacing w:val="0"/>
              </w:rPr>
              <w:t>/м</w:t>
            </w:r>
            <w:r w:rsidRPr="003F3DE2">
              <w:rPr>
                <w:rStyle w:val="FontStyle55"/>
                <w:spacing w:val="0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22"/>
              <w:widowControl/>
              <w:jc w:val="center"/>
              <w:rPr>
                <w:rStyle w:val="FontStyle55"/>
                <w:spacing w:val="0"/>
              </w:rPr>
            </w:pPr>
            <w:r w:rsidRPr="003F3DE2">
              <w:rPr>
                <w:rStyle w:val="FontStyle55"/>
                <w:spacing w:val="0"/>
              </w:rPr>
              <w:t xml:space="preserve">Твердость по шкале </w:t>
            </w:r>
            <w:proofErr w:type="spellStart"/>
            <w:r w:rsidRPr="003F3DE2">
              <w:rPr>
                <w:rStyle w:val="FontStyle55"/>
                <w:spacing w:val="0"/>
              </w:rPr>
              <w:t>Мооса</w:t>
            </w:r>
            <w:proofErr w:type="spellEnd"/>
          </w:p>
        </w:tc>
      </w:tr>
      <w:tr w:rsidR="003F3DE2" w:rsidRPr="003F3DE2" w:rsidTr="00646106">
        <w:tblPrEx>
          <w:tblCellMar>
            <w:top w:w="0" w:type="dxa"/>
            <w:bottom w:w="0" w:type="dxa"/>
          </w:tblCellMar>
        </w:tblPrEx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r w:rsidRPr="003F3DE2">
              <w:rPr>
                <w:rStyle w:val="FontStyle25"/>
                <w:spacing w:val="0"/>
              </w:rPr>
              <w:t xml:space="preserve">Молибденит </w:t>
            </w:r>
            <w:proofErr w:type="spellStart"/>
            <w:r w:rsidRPr="003F3DE2">
              <w:rPr>
                <w:rStyle w:val="FontStyle25"/>
                <w:spacing w:val="0"/>
              </w:rPr>
              <w:t>Повеллит</w:t>
            </w:r>
            <w:proofErr w:type="spellEnd"/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proofErr w:type="spellStart"/>
            <w:proofErr w:type="gramStart"/>
            <w:r w:rsidRPr="003F3DE2">
              <w:rPr>
                <w:rStyle w:val="FontStyle25"/>
                <w:spacing w:val="0"/>
              </w:rPr>
              <w:t>Молибдит</w:t>
            </w:r>
            <w:proofErr w:type="spellEnd"/>
            <w:r w:rsidRPr="003F3DE2">
              <w:rPr>
                <w:rStyle w:val="FontStyle25"/>
                <w:spacing w:val="0"/>
              </w:rPr>
              <w:t xml:space="preserve"> (</w:t>
            </w:r>
            <w:proofErr w:type="spellStart"/>
            <w:r w:rsidRPr="003F3DE2">
              <w:rPr>
                <w:rStyle w:val="FontStyle25"/>
                <w:spacing w:val="0"/>
              </w:rPr>
              <w:t>ферримо</w:t>
            </w:r>
            <w:proofErr w:type="spellEnd"/>
            <w:r w:rsidRPr="003F3DE2">
              <w:rPr>
                <w:rStyle w:val="FontStyle25"/>
                <w:spacing w:val="0"/>
              </w:rPr>
              <w:t>-</w:t>
            </w:r>
            <w:proofErr w:type="gramEnd"/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proofErr w:type="spellStart"/>
            <w:proofErr w:type="gramStart"/>
            <w:r w:rsidRPr="003F3DE2">
              <w:rPr>
                <w:rStyle w:val="FontStyle25"/>
                <w:spacing w:val="0"/>
              </w:rPr>
              <w:t>либдит</w:t>
            </w:r>
            <w:proofErr w:type="spellEnd"/>
            <w:r w:rsidRPr="003F3DE2">
              <w:rPr>
                <w:rStyle w:val="FontStyle25"/>
                <w:spacing w:val="0"/>
              </w:rPr>
              <w:t>)</w:t>
            </w:r>
            <w:proofErr w:type="gramEnd"/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r w:rsidRPr="003F3DE2">
              <w:rPr>
                <w:rStyle w:val="FontStyle25"/>
                <w:spacing w:val="0"/>
              </w:rPr>
              <w:t>Вульфенит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2"/>
              <w:widowControl/>
              <w:jc w:val="center"/>
              <w:rPr>
                <w:rStyle w:val="FontStyle25"/>
                <w:spacing w:val="0"/>
                <w:vertAlign w:val="subscript"/>
                <w:lang w:eastAsia="en-US"/>
              </w:rPr>
            </w:pPr>
            <w:proofErr w:type="spellStart"/>
            <w:r w:rsidRPr="003F3DE2">
              <w:rPr>
                <w:rStyle w:val="FontStyle25"/>
                <w:spacing w:val="0"/>
                <w:lang w:val="en-US" w:eastAsia="en-US"/>
              </w:rPr>
              <w:t>MoS</w:t>
            </w:r>
            <w:proofErr w:type="spellEnd"/>
            <w:r w:rsidRPr="003F3DE2">
              <w:rPr>
                <w:rStyle w:val="FontStyle25"/>
                <w:spacing w:val="0"/>
                <w:vertAlign w:val="subscript"/>
                <w:lang w:eastAsia="en-US"/>
              </w:rPr>
              <w:t>2</w:t>
            </w:r>
          </w:p>
          <w:p w:rsidR="003F3DE2" w:rsidRPr="003F3DE2" w:rsidRDefault="003F3DE2" w:rsidP="00646106">
            <w:pPr>
              <w:pStyle w:val="Style2"/>
              <w:widowControl/>
              <w:jc w:val="center"/>
              <w:rPr>
                <w:rStyle w:val="FontStyle25"/>
                <w:spacing w:val="0"/>
                <w:vertAlign w:val="subscript"/>
                <w:lang w:eastAsia="en-US"/>
              </w:rPr>
            </w:pPr>
            <w:proofErr w:type="spellStart"/>
            <w:r w:rsidRPr="003F3DE2">
              <w:rPr>
                <w:rStyle w:val="FontStyle25"/>
                <w:spacing w:val="0"/>
                <w:lang w:eastAsia="en-US"/>
              </w:rPr>
              <w:t>Са</w:t>
            </w:r>
            <w:proofErr w:type="spellEnd"/>
            <w:r w:rsidRPr="003F3DE2">
              <w:rPr>
                <w:rStyle w:val="FontStyle25"/>
                <w:spacing w:val="0"/>
                <w:lang w:val="en-US" w:eastAsia="en-US"/>
              </w:rPr>
              <w:t>M</w:t>
            </w:r>
            <w:r w:rsidRPr="003F3DE2">
              <w:rPr>
                <w:rStyle w:val="FontStyle25"/>
                <w:spacing w:val="0"/>
                <w:lang w:eastAsia="en-US"/>
              </w:rPr>
              <w:t>о</w:t>
            </w:r>
            <w:r w:rsidRPr="003F3DE2">
              <w:rPr>
                <w:rStyle w:val="FontStyle25"/>
                <w:spacing w:val="0"/>
                <w:lang w:val="en-US" w:eastAsia="en-US"/>
              </w:rPr>
              <w:t>O</w:t>
            </w:r>
            <w:r w:rsidRPr="003F3DE2">
              <w:rPr>
                <w:rStyle w:val="FontStyle25"/>
                <w:spacing w:val="0"/>
                <w:vertAlign w:val="subscript"/>
                <w:lang w:eastAsia="en-US"/>
              </w:rPr>
              <w:t>4</w:t>
            </w:r>
          </w:p>
          <w:p w:rsidR="003F3DE2" w:rsidRPr="003F3DE2" w:rsidRDefault="003F3DE2" w:rsidP="00646106">
            <w:pPr>
              <w:pStyle w:val="Style2"/>
              <w:widowControl/>
              <w:jc w:val="center"/>
              <w:rPr>
                <w:rStyle w:val="FontStyle25"/>
                <w:spacing w:val="0"/>
                <w:lang w:eastAsia="en-US"/>
              </w:rPr>
            </w:pPr>
            <w:r w:rsidRPr="003F3DE2">
              <w:rPr>
                <w:rStyle w:val="FontStyle25"/>
                <w:spacing w:val="0"/>
                <w:lang w:val="en-US" w:eastAsia="en-US"/>
              </w:rPr>
              <w:t>Fe</w:t>
            </w:r>
            <w:r w:rsidRPr="003F3DE2">
              <w:rPr>
                <w:rStyle w:val="FontStyle25"/>
                <w:spacing w:val="0"/>
                <w:vertAlign w:val="subscript"/>
                <w:lang w:eastAsia="en-US"/>
              </w:rPr>
              <w:t>2</w:t>
            </w:r>
            <w:r w:rsidRPr="003F3DE2">
              <w:rPr>
                <w:rStyle w:val="FontStyle25"/>
                <w:spacing w:val="0"/>
                <w:lang w:val="en-US" w:eastAsia="en-US"/>
              </w:rPr>
              <w:t>O</w:t>
            </w:r>
            <w:r w:rsidRPr="003F3DE2">
              <w:rPr>
                <w:rStyle w:val="FontStyle25"/>
                <w:spacing w:val="0"/>
                <w:vertAlign w:val="subscript"/>
                <w:lang w:eastAsia="en-US"/>
              </w:rPr>
              <w:t>3</w:t>
            </w:r>
            <w:r w:rsidRPr="003F3DE2">
              <w:rPr>
                <w:rStyle w:val="FontStyle25"/>
                <w:spacing w:val="0"/>
                <w:lang w:eastAsia="en-US"/>
              </w:rPr>
              <w:t>-</w:t>
            </w:r>
            <w:proofErr w:type="spellStart"/>
            <w:r w:rsidRPr="003F3DE2">
              <w:rPr>
                <w:rStyle w:val="FontStyle25"/>
                <w:spacing w:val="0"/>
                <w:lang w:val="en-US" w:eastAsia="en-US"/>
              </w:rPr>
              <w:t>MoO</w:t>
            </w:r>
            <w:proofErr w:type="spellEnd"/>
            <w:r w:rsidRPr="003F3DE2">
              <w:rPr>
                <w:rStyle w:val="FontStyle25"/>
                <w:spacing w:val="0"/>
                <w:vertAlign w:val="subscript"/>
                <w:lang w:eastAsia="en-US"/>
              </w:rPr>
              <w:t>3</w:t>
            </w:r>
            <w:r w:rsidRPr="003F3DE2">
              <w:rPr>
                <w:rStyle w:val="FontStyle25"/>
                <w:spacing w:val="0"/>
                <w:lang w:eastAsia="en-US"/>
              </w:rPr>
              <w:t>-8</w:t>
            </w:r>
            <w:r w:rsidRPr="003F3DE2">
              <w:rPr>
                <w:rStyle w:val="FontStyle25"/>
                <w:spacing w:val="0"/>
                <w:lang w:val="en-US" w:eastAsia="en-US"/>
              </w:rPr>
              <w:t>H</w:t>
            </w:r>
            <w:r w:rsidRPr="003F3DE2">
              <w:rPr>
                <w:rStyle w:val="FontStyle25"/>
                <w:spacing w:val="0"/>
                <w:vertAlign w:val="subscript"/>
                <w:lang w:eastAsia="en-US"/>
              </w:rPr>
              <w:t>2</w:t>
            </w:r>
            <w:r w:rsidRPr="003F3DE2">
              <w:rPr>
                <w:rStyle w:val="FontStyle25"/>
                <w:spacing w:val="0"/>
                <w:lang w:val="en-US" w:eastAsia="en-US"/>
              </w:rPr>
              <w:t>O</w:t>
            </w:r>
          </w:p>
          <w:p w:rsidR="003F3DE2" w:rsidRPr="003F3DE2" w:rsidRDefault="003F3DE2" w:rsidP="00646106">
            <w:pPr>
              <w:pStyle w:val="Style2"/>
              <w:widowControl/>
              <w:jc w:val="center"/>
              <w:rPr>
                <w:rStyle w:val="FontStyle25"/>
                <w:spacing w:val="0"/>
                <w:lang w:eastAsia="en-US"/>
              </w:rPr>
            </w:pPr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  <w:vertAlign w:val="subscript"/>
              </w:rPr>
            </w:pPr>
            <w:proofErr w:type="spellStart"/>
            <w:r w:rsidRPr="003F3DE2">
              <w:rPr>
                <w:rStyle w:val="FontStyle25"/>
                <w:spacing w:val="0"/>
              </w:rPr>
              <w:t>РЬМо</w:t>
            </w:r>
            <w:proofErr w:type="spellEnd"/>
            <w:r w:rsidRPr="003F3DE2">
              <w:rPr>
                <w:rStyle w:val="FontStyle25"/>
                <w:spacing w:val="0"/>
                <w:lang w:val="en-US"/>
              </w:rPr>
              <w:t>O</w:t>
            </w:r>
            <w:r w:rsidRPr="003F3DE2">
              <w:rPr>
                <w:rStyle w:val="FontStyle25"/>
                <w:spacing w:val="0"/>
                <w:vertAlign w:val="subscript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r w:rsidRPr="003F3DE2">
              <w:rPr>
                <w:rStyle w:val="FontStyle25"/>
                <w:spacing w:val="0"/>
              </w:rPr>
              <w:t>59,94</w:t>
            </w:r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r w:rsidRPr="003F3DE2">
              <w:rPr>
                <w:rStyle w:val="FontStyle25"/>
                <w:spacing w:val="0"/>
              </w:rPr>
              <w:t>48,2</w:t>
            </w:r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  <w:lang w:val="en-US"/>
              </w:rPr>
            </w:pPr>
            <w:r w:rsidRPr="003F3DE2">
              <w:rPr>
                <w:rStyle w:val="FontStyle25"/>
                <w:spacing w:val="0"/>
              </w:rPr>
              <w:t>39,7</w:t>
            </w:r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  <w:lang w:val="en-US"/>
              </w:rPr>
            </w:pPr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r w:rsidRPr="003F3DE2">
              <w:rPr>
                <w:rStyle w:val="FontStyle25"/>
                <w:spacing w:val="0"/>
              </w:rPr>
              <w:t>25,6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2"/>
              <w:widowControl/>
              <w:jc w:val="center"/>
              <w:rPr>
                <w:rStyle w:val="FontStyle25"/>
                <w:spacing w:val="0"/>
                <w:lang w:val="en-US"/>
              </w:rPr>
            </w:pPr>
            <w:r w:rsidRPr="003F3DE2">
              <w:rPr>
                <w:rStyle w:val="FontStyle25"/>
                <w:spacing w:val="0"/>
              </w:rPr>
              <w:t xml:space="preserve">4600 </w:t>
            </w:r>
            <w:r w:rsidRPr="003F3DE2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–</w:t>
            </w:r>
            <w:r w:rsidRPr="003F3DE2">
              <w:rPr>
                <w:rStyle w:val="FontStyle25"/>
                <w:spacing w:val="0"/>
              </w:rPr>
              <w:t xml:space="preserve"> 4800 4250 </w:t>
            </w:r>
            <w:r w:rsidRPr="003F3DE2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– </w:t>
            </w:r>
            <w:r w:rsidRPr="003F3DE2">
              <w:rPr>
                <w:rStyle w:val="FontStyle25"/>
                <w:spacing w:val="0"/>
              </w:rPr>
              <w:t>4520 4500</w:t>
            </w:r>
          </w:p>
          <w:p w:rsidR="003F3DE2" w:rsidRPr="003F3DE2" w:rsidRDefault="003F3DE2" w:rsidP="00646106">
            <w:pPr>
              <w:pStyle w:val="Style2"/>
              <w:widowControl/>
              <w:jc w:val="center"/>
              <w:rPr>
                <w:rStyle w:val="FontStyle25"/>
                <w:spacing w:val="0"/>
                <w:lang w:val="en-US"/>
              </w:rPr>
            </w:pPr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r w:rsidRPr="003F3DE2">
              <w:rPr>
                <w:rStyle w:val="FontStyle25"/>
                <w:spacing w:val="0"/>
              </w:rPr>
              <w:t xml:space="preserve">6300 </w:t>
            </w:r>
            <w:r w:rsidRPr="003F3DE2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 xml:space="preserve">– </w:t>
            </w:r>
            <w:r w:rsidRPr="003F3DE2">
              <w:rPr>
                <w:rStyle w:val="FontStyle25"/>
                <w:spacing w:val="0"/>
              </w:rPr>
              <w:t>7000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r w:rsidRPr="003F3DE2">
              <w:rPr>
                <w:rStyle w:val="FontStyle25"/>
                <w:spacing w:val="0"/>
              </w:rPr>
              <w:t>1</w:t>
            </w:r>
            <w:r w:rsidRPr="003F3DE2">
              <w:rPr>
                <w:rStyle w:val="FontStyle25"/>
                <w:spacing w:val="0"/>
                <w:lang w:val="en-US"/>
              </w:rPr>
              <w:t xml:space="preserve"> </w:t>
            </w:r>
            <w:r w:rsidRPr="003F3DE2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</w:rPr>
              <w:t>–</w:t>
            </w:r>
            <w:r w:rsidRPr="003F3DE2">
              <w:rPr>
                <w:rStyle w:val="FontStyle44"/>
                <w:rFonts w:ascii="Times New Roman" w:hAnsi="Times New Roman" w:cs="Times New Roman"/>
                <w:b w:val="0"/>
                <w:spacing w:val="0"/>
                <w:sz w:val="28"/>
                <w:szCs w:val="28"/>
                <w:lang w:val="en-US"/>
              </w:rPr>
              <w:t xml:space="preserve"> </w:t>
            </w:r>
            <w:r w:rsidRPr="003F3DE2">
              <w:rPr>
                <w:rStyle w:val="FontStyle25"/>
                <w:spacing w:val="0"/>
              </w:rPr>
              <w:t>1,5</w:t>
            </w:r>
          </w:p>
          <w:p w:rsidR="003F3DE2" w:rsidRPr="003F3DE2" w:rsidRDefault="003F3DE2" w:rsidP="00646106">
            <w:pPr>
              <w:pStyle w:val="Style2"/>
              <w:widowControl/>
              <w:jc w:val="center"/>
              <w:rPr>
                <w:rStyle w:val="FontStyle25"/>
                <w:spacing w:val="0"/>
                <w:lang w:val="en-US"/>
              </w:rPr>
            </w:pPr>
            <w:r w:rsidRPr="003F3DE2">
              <w:rPr>
                <w:rStyle w:val="FontStyle25"/>
                <w:spacing w:val="0"/>
              </w:rPr>
              <w:t>3,5</w:t>
            </w:r>
          </w:p>
          <w:p w:rsidR="003F3DE2" w:rsidRPr="003F3DE2" w:rsidRDefault="003F3DE2" w:rsidP="00646106">
            <w:pPr>
              <w:pStyle w:val="Style2"/>
              <w:widowControl/>
              <w:jc w:val="center"/>
              <w:rPr>
                <w:rStyle w:val="FontStyle25"/>
                <w:spacing w:val="0"/>
                <w:lang w:val="en-US"/>
              </w:rPr>
            </w:pPr>
            <w:r w:rsidRPr="003F3DE2">
              <w:rPr>
                <w:rStyle w:val="FontStyle25"/>
                <w:spacing w:val="0"/>
              </w:rPr>
              <w:t>1,5</w:t>
            </w:r>
          </w:p>
          <w:p w:rsidR="003F3DE2" w:rsidRPr="003F3DE2" w:rsidRDefault="003F3DE2" w:rsidP="00646106">
            <w:pPr>
              <w:pStyle w:val="Style2"/>
              <w:widowControl/>
              <w:jc w:val="center"/>
              <w:rPr>
                <w:rStyle w:val="FontStyle25"/>
                <w:spacing w:val="0"/>
                <w:lang w:val="en-US"/>
              </w:rPr>
            </w:pPr>
          </w:p>
          <w:p w:rsidR="003F3DE2" w:rsidRPr="003F3DE2" w:rsidRDefault="003F3DE2" w:rsidP="00646106">
            <w:pPr>
              <w:pStyle w:val="Style6"/>
              <w:widowControl/>
              <w:spacing w:line="240" w:lineRule="auto"/>
              <w:jc w:val="center"/>
              <w:rPr>
                <w:rStyle w:val="FontStyle25"/>
                <w:spacing w:val="0"/>
              </w:rPr>
            </w:pPr>
            <w:r w:rsidRPr="003F3DE2">
              <w:rPr>
                <w:rStyle w:val="FontStyle25"/>
                <w:spacing w:val="0"/>
              </w:rPr>
              <w:t>3,0</w:t>
            </w:r>
          </w:p>
        </w:tc>
      </w:tr>
    </w:tbl>
    <w:p w:rsidR="003F3DE2" w:rsidRPr="003F3DE2" w:rsidRDefault="003F3DE2" w:rsidP="003F3DE2">
      <w:pPr>
        <w:pStyle w:val="Style2"/>
        <w:widowControl/>
        <w:ind w:firstLine="709"/>
        <w:jc w:val="both"/>
        <w:rPr>
          <w:rStyle w:val="FontStyle13"/>
          <w:spacing w:val="0"/>
          <w:sz w:val="28"/>
          <w:szCs w:val="28"/>
          <w:lang w:val="en-US"/>
        </w:rPr>
      </w:pP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Вследствие высокой природной гидрофобности молибденита, резко отличающейся от гидрофобности сопутствующих минера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лов, при флотации его с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аполярными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собирателями в слабо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щелочной среде (рН 8 – 8,5) достигается высокое извлечение молибдена (95 </w:t>
      </w:r>
      <w:r w:rsidRPr="003F3DE2">
        <w:rPr>
          <w:rStyle w:val="FontStyle26"/>
          <w:spacing w:val="0"/>
          <w:sz w:val="28"/>
          <w:szCs w:val="28"/>
        </w:rPr>
        <w:t>%)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независимо от низкого содержания в исход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ной руде.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Собирателями для молибденита являются также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ксантогенаты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аэрофлоты. Установлено, что он адсорбирует анионные со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биратели, при этом максимальная адсорбция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ксантогената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до руд относится к наиболее легкообогатимым молибденсодержащим рудам. Вследствие неравномерной вкрапленности молибде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нита в кварце применяют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многостадиальные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схемы флотации, в которых I стадия осуществляется после сравнительно грубого измельчения. Примером может служить схема флотации на фабриках «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Клаймакс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и «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Гендерсон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(США) (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Балхашская</w:t>
      </w:r>
      <w:proofErr w:type="spellEnd"/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)(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СНГ).</w:t>
      </w:r>
      <w:r w:rsidRPr="003F3DE2">
        <w:rPr>
          <w:rStyle w:val="FontStyle4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В  качестве  собирателей  применяются 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аполярные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 реагенты – керосин, трансформаторное масло и другие углеводородные масла, а в качестве пенообразователей – сосновое масло,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Дауфрос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250,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ксиленол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др. Более вязкие углеводородные масла позволяют получать лучшие результаты, чем керосин. Для улучшения пенообразования требуются такие реагенты, как ОПСБ, ОПСМ, «Артик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Синтек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М» и др.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3"/>
          <w:spacing w:val="0"/>
          <w:sz w:val="28"/>
          <w:szCs w:val="28"/>
        </w:rPr>
        <w:t xml:space="preserve">На </w:t>
      </w:r>
      <w:proofErr w:type="spellStart"/>
      <w:r w:rsidRPr="003F3DE2">
        <w:rPr>
          <w:rStyle w:val="FontStyle43"/>
          <w:spacing w:val="0"/>
          <w:sz w:val="28"/>
          <w:szCs w:val="28"/>
        </w:rPr>
        <w:t>Ба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л</w:t>
      </w:r>
      <w:r w:rsidRPr="003F3DE2">
        <w:rPr>
          <w:rStyle w:val="FontStyle43"/>
          <w:spacing w:val="0"/>
          <w:sz w:val="28"/>
          <w:szCs w:val="28"/>
        </w:rPr>
        <w:t>х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ашской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обогатительной фабрике перера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батываются сульфидные медно-порфировые руды Коунрадского месторождения. Основные медные минералы в руде – халькопирит и халькозин, очень редко встречается борнит. Молибден представ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лен в основном молибденитом. Содержание пиритной серы не пре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вышает 1,8 – 2,6%. Нерудные минералы – кварц, серицит, каолин, полевые шпаты. Среди рассеянных элементов можно отметить ре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ний, присутствующий в виде изоморфной примеси в молибдените, а также селен и теллур, которые связаны с пиритом и халькопири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том. Молибденит в руде тонко связан с кварцем. Крупность зерен всех рудных минералов колеблется от 0,01 до 1 мм. Относительно полное отделение сульфидов меди и молибдена от минералов пустой породы и пирита происходит лишь при измельчении до 95 % класса -0,074 мм.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 xml:space="preserve">Переработка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коунрадских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руд осуществляется в настоящее вре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мя по схеме, представленной на рис. 1. Коллективная флотация медных минералов и молибденита проводится при крупности из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мельчения 60 % класса -0,074 мм. В измельчение для подавления пирита и связывания «неизбежных» ионов подается известь (3,5 кг/т). Флотация проводится, при рН 9 в присутствии собира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теля (смесь изобутилового 15 г/т и изопропилового 12 г/т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ксанто-генатов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), пенообразователя (реагента Т-66 120 – 140 г/т) и керосина 15 г/т, сернистого натрия (80 г/т) и подавителя пустой породы – жидкого стекла (300 г/т).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Коллективный медно-молибденовый концентрат перечищается с подачей медного купороса (20 г/т), который повышает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флотируемость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молибденита, жидкого стекла (200 г/т), керосина (15 г/т) и небольшого количества сернистого натрия. После доизмельчения коллективного концентрата до крупности 80 – 83 % класса -0,074 мм с подачей извести (12,5 кг/т) его еще дважды перечищают. Конеч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ный медно-молибденовый концентрат содержит до 17 – 20 % меди и 0,12 – 0,15 % молибдена. В этом коллективном концентрате 25 % минералов представлено халькозином, 25 % – халькопиритом, 35% – пиритом и 15% –молибденитом и минералами пустой по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роды.</w:t>
      </w:r>
    </w:p>
    <w:p w:rsidR="003F3DE2" w:rsidRPr="003F3DE2" w:rsidRDefault="003F3DE2" w:rsidP="003F3DE2">
      <w:pPr>
        <w:pStyle w:val="Style8"/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Хвосты основной флотации направляются на классификацию; шламы удаляются в отвал, 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носковая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часть поступает на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дофлотацию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куда подается изобутиловый и изопропиловый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ксантогенаты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в соотношении 3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: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2 (28 г/т),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аполярное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масло «Л» (12 г/т) и Т-66 (160 г/т). Концентрат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дофлотации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измельчается до крупности   79 – 80% класса -0,074 мм и после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перечистной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флотации присоединяется к медно-молибденовому концентрату основного: цикла. Это позволяет увеличить извлечение меди на 2 %, и создать. 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;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олее благоприятные условия для отделения сульфидов меди и молибденита от пирита.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Аполярный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собиратель – масло «Л» представляет собой тяжелую </w:t>
      </w:r>
      <w:r w:rsidRPr="003F3DE2">
        <w:rPr>
          <w:rStyle w:val="FontStyle50"/>
          <w:spacing w:val="0"/>
          <w:sz w:val="28"/>
          <w:szCs w:val="28"/>
        </w:rPr>
        <w:t>фракци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ю, получаем</w:t>
      </w:r>
      <w:r w:rsidRPr="003F3DE2">
        <w:rPr>
          <w:rStyle w:val="FontStyle50"/>
          <w:spacing w:val="0"/>
          <w:sz w:val="28"/>
          <w:szCs w:val="28"/>
        </w:rPr>
        <w:t xml:space="preserve">ую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 отгонке керосина, имеющую большую вяз</w:t>
      </w:r>
      <w:r w:rsidRPr="003F3DE2">
        <w:rPr>
          <w:rStyle w:val="FontStyle50"/>
          <w:spacing w:val="0"/>
          <w:sz w:val="28"/>
          <w:szCs w:val="28"/>
        </w:rPr>
        <w:t>кость</w:t>
      </w:r>
      <w:r w:rsidRPr="003F3DE2">
        <w:rPr>
          <w:rStyle w:val="FontStyle56"/>
          <w:spacing w:val="0"/>
          <w:sz w:val="28"/>
          <w:szCs w:val="28"/>
        </w:rPr>
        <w:t xml:space="preserve">,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чем керосин.</w:t>
      </w:r>
    </w:p>
    <w:p w:rsidR="003F3DE2" w:rsidRPr="003F3DE2" w:rsidRDefault="003F3DE2" w:rsidP="003F3DE2">
      <w:pPr>
        <w:pStyle w:val="Style1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Из остальных хвостов коллективной флотации можно получить пиритный концентрат. Особенность пирита, находящегося в рудах</w:t>
      </w:r>
      <w:r w:rsidRPr="003F3DE2">
        <w:rPr>
          <w:rStyle w:val="FontStyle37"/>
          <w:b/>
          <w:spacing w:val="0"/>
          <w:sz w:val="28"/>
          <w:szCs w:val="28"/>
        </w:rPr>
        <w:t xml:space="preserve"> </w:t>
      </w:r>
      <w:r w:rsidRPr="003F3DE2">
        <w:rPr>
          <w:rStyle w:val="FontStyle37"/>
          <w:spacing w:val="0"/>
          <w:sz w:val="28"/>
          <w:szCs w:val="28"/>
        </w:rPr>
        <w:t>Ко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унрадского месторождения, - покрытие его поверхности пленкой</w:t>
      </w:r>
      <w:r w:rsidRPr="003F3DE2">
        <w:rPr>
          <w:rStyle w:val="FontStyle51"/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вторичных медных минералов (халькозина и борнита), способ</w:t>
      </w:r>
      <w:r w:rsidRPr="003F3DE2">
        <w:rPr>
          <w:rStyle w:val="FontStyle44"/>
          <w:rFonts w:ascii="Times New Roman" w:hAnsi="Times New Roman" w:cs="Times New Roman"/>
          <w:b w:val="0"/>
          <w:i/>
          <w:spacing w:val="0"/>
          <w:sz w:val="28"/>
          <w:szCs w:val="28"/>
        </w:rPr>
        <w:softHyphen/>
      </w:r>
      <w:r w:rsidRPr="003F3DE2">
        <w:rPr>
          <w:rStyle w:val="FontStyle34"/>
          <w:b w:val="0"/>
          <w:i w:val="0"/>
          <w:spacing w:val="0"/>
          <w:sz w:val="28"/>
          <w:szCs w:val="28"/>
        </w:rPr>
        <w:t>ствующей</w:t>
      </w:r>
      <w:r w:rsidRPr="003F3DE2">
        <w:rPr>
          <w:rStyle w:val="FontStyle34"/>
          <w:b w:val="0"/>
          <w:spacing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активации и флотации пирита совместно с минералами меди и молибденитом. Активация пирита усиливается при подаче сернистого натрия </w:t>
      </w:r>
      <w:r w:rsidRPr="003F3DE2">
        <w:rPr>
          <w:rStyle w:val="FontStyle34"/>
          <w:b w:val="0"/>
          <w:i w:val="0"/>
          <w:spacing w:val="0"/>
          <w:sz w:val="28"/>
          <w:szCs w:val="28"/>
        </w:rPr>
        <w:t>в</w:t>
      </w:r>
      <w:r w:rsidRPr="003F3DE2">
        <w:rPr>
          <w:rStyle w:val="FontStyle34"/>
          <w:b w:val="0"/>
          <w:spacing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основную коллективную флотацию. Так, при расходе сернистого натрия 50 – 175 г/т извлечение пирита в кол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лективный медно-молибденовый концентрат увеличивается до 85 – 95 %.</w:t>
      </w:r>
    </w:p>
    <w:p w:rsidR="003F3DE2" w:rsidRPr="003F3DE2" w:rsidRDefault="003F3DE2" w:rsidP="003F3DE2">
      <w:pPr>
        <w:pStyle w:val="Style1"/>
        <w:widowControl/>
        <w:spacing w:line="240" w:lineRule="auto"/>
        <w:jc w:val="center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noProof/>
        </w:rPr>
        <w:lastRenderedPageBreak/>
        <w:drawing>
          <wp:inline distT="0" distB="0" distL="0" distR="0" wp14:anchorId="183920AB" wp14:editId="62A6FAF0">
            <wp:extent cx="4752975" cy="5162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DE2" w:rsidRPr="003F3DE2" w:rsidRDefault="003F3DE2" w:rsidP="003F3DE2">
      <w:pPr>
        <w:pStyle w:val="Style13"/>
        <w:widowControl/>
        <w:spacing w:line="240" w:lineRule="auto"/>
        <w:ind w:firstLine="709"/>
        <w:jc w:val="both"/>
        <w:rPr>
          <w:rStyle w:val="FontStyle33"/>
          <w:spacing w:val="0"/>
          <w:sz w:val="28"/>
          <w:szCs w:val="28"/>
        </w:rPr>
      </w:pPr>
      <w:r w:rsidRPr="003F3DE2">
        <w:rPr>
          <w:rStyle w:val="FontStyle27"/>
          <w:b w:val="0"/>
          <w:spacing w:val="0"/>
          <w:sz w:val="28"/>
          <w:szCs w:val="28"/>
        </w:rPr>
        <w:t xml:space="preserve">Рис. 1.    </w:t>
      </w:r>
      <w:r w:rsidRPr="003F3DE2">
        <w:rPr>
          <w:rStyle w:val="FontStyle33"/>
          <w:spacing w:val="0"/>
          <w:sz w:val="28"/>
          <w:szCs w:val="28"/>
        </w:rPr>
        <w:t xml:space="preserve">Технологическая схема обогащения руд на </w:t>
      </w:r>
      <w:proofErr w:type="spellStart"/>
      <w:r w:rsidRPr="003F3DE2">
        <w:rPr>
          <w:rStyle w:val="FontStyle33"/>
          <w:spacing w:val="0"/>
          <w:sz w:val="28"/>
          <w:szCs w:val="28"/>
        </w:rPr>
        <w:t>Балхашской</w:t>
      </w:r>
      <w:proofErr w:type="spellEnd"/>
      <w:r w:rsidRPr="003F3DE2">
        <w:rPr>
          <w:rStyle w:val="FontStyle33"/>
          <w:spacing w:val="0"/>
          <w:sz w:val="28"/>
          <w:szCs w:val="28"/>
        </w:rPr>
        <w:t xml:space="preserve"> фабрике</w:t>
      </w:r>
    </w:p>
    <w:p w:rsidR="003F3DE2" w:rsidRPr="003F3DE2" w:rsidRDefault="003F3DE2" w:rsidP="003F3DE2">
      <w:pPr>
        <w:pStyle w:val="Style9"/>
        <w:widowControl/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Применяемая известь в этих условиях мало подавляет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флотируемость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пирита даже при расходе 4 – 5 кг/т, когда уже снижается извлечение молибдена.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Флотируемость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пирита начинает снижаться только при рН&gt;10, но </w:t>
      </w:r>
      <w:r w:rsidRPr="003F3DE2">
        <w:rPr>
          <w:rStyle w:val="FontStyle34"/>
          <w:b w:val="0"/>
          <w:i w:val="0"/>
          <w:spacing w:val="0"/>
          <w:sz w:val="28"/>
          <w:szCs w:val="28"/>
        </w:rPr>
        <w:t>даже</w:t>
      </w:r>
      <w:r w:rsidRPr="003F3DE2">
        <w:rPr>
          <w:rStyle w:val="FontStyle34"/>
          <w:b w:val="0"/>
          <w:spacing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 рН 12 извлечение его со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ставляет 60 %. Поэтому основная масса пирита переходит в черновой медно-молибденовый концентрат, частичное отделение его происходит после доизмельчения концентрата в известковой среде при рН 12 – 12,5.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Хвосты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дофлотации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содержащие до 20 – 35% пирита, являют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ся исходным питанием пиритной флотации. Учитывая высокую остаточную щелочность, пульпа перед флотацией подвергается сгущению. Сгущенный продукт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доизмельчается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при этом происхо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дит обдирка поверхности пирита. Подаваемый в пиритную флота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цию после перемешивания пульпы с железным купоросом (4 кг/т) сернистый натрий (0,3 кг/т исходного питания) действует не толь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ко как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сульфидизатор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но и как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осадитель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растворенной меди и восстановитель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диксантогенида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 Более эффективное действие же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лезного купороса по сравнению с серной кислотой объясняется тем, что он не выщелачивает окисленные минералы меди и, следова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тельно, не активирует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пирит перешедшей в раствор медью. После перечистки содержание серы в пиритном концентрате повышается до 48 – 51%.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Для повышения эффективности доизмельчения коллективного концентрата на фабрике разработана новая схема. По применяе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мой ранее схеме доизмельчения операции предварительной и пове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рочной классификации были</w:t>
      </w:r>
      <w:r w:rsidRPr="003F3DE2">
        <w:rPr>
          <w:rStyle w:val="FontStyle37"/>
          <w:smallCaps w:val="0"/>
          <w:spacing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совмещены, что приводило к росту циркулирующей нагрузки, обводнению процесса, снижению про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изводительности мельниц по вновь образованному классу, а также к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переизмельчению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ошламованию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минералов. Кроме того, высо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кая остаточная концентрация извести, применяемой для подавле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ния пирита, в разгрузке мельницы при смешивании ее с продуктом сгущения вызывает подавление молибденита, содержащегося в тонких классах чернового концентрата. По новой схеме с раздель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ной предварительной и поверочной классификацией прирост клас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са -0,074 мм составил 5 %, а удельная производительность мель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ницы по этому классу увеличилась с 0,57 до 0,74 т/(м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3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·ч). При этом содержание минералов пустой породы в конечном медно-молибденовом концентрате снизилось на 4 % благодаря лучшему раскрытию сростков.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Разделение м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e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дно-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молибд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e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новы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x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концентра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тов – основная проблема при обогащении медно-молибденовых руд. Оно может быть осуществлено подавлением медных минера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лов и флотацией молибденита или наоборот. Разделение коллек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тивного концентрата осуществляется обычно после его сгущения с 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последующей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репульпацией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 Сгущение позволяет удалить часть реагентов, что создает определенную независимость и стабиль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ность работы цикла доводки молибденового концентрата.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В настоящее время в промышленной практике нашли приме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нение следующие методы разделения коллективных медно-молиб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деновых концентратов.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1. Извлечение молибденита с подавлением сульфидов меди и пирита методом «паровой» флотации с сернистым натрием. Сер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нистый натрий при повышенных расходах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десорбирует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собиратель с поверхности сульфидов меди и пирита, не оказывая влияния на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флотируемость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молибденита. В водной среде флотационной пуль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пы сернистый натрий в результате гидролиза образует сернистые (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S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2-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) и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гидросернистые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HS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-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) ионы, которые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десорбируют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ксан-тогенат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другие анионные собиратели с поверхности сульфидов (кроме молибденита).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Очень важную роль играют условия подготовки пульпы перед селективной флотацией. При подаче сернистого натрия в контакт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ный чан или в камеры флотационных машин расход реагента составляет 25 – 30 кг/т концентрата и более.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В СНГ на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Балхашском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комбинате разработали и внедрили способ подачи сернистого натрия в условиях «паровой» флотации молибденита при активном подавлении сульфидов меди и пирита в процессе аэрации горячей пульпы при температуре 80 – 90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°С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подаваемой острым паром непосредственно во флотационных ма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шинах. Сернистый натрий (3 – 5 кг/т коллективного концентрата) подают в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перечистные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операции, а хвосты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перечистки поступают в начало основной молибденовой флотации, что обеспечивает поступление реагента по всему фронту флотации.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Замечено, что при нагреве пульпы до 80 – 90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°С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резко усиливается десорбция собирателя сернистым натрием со всех сульфи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дов, кроме молибденита (и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повеллита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). Это объясняется 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более замедленным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окислением (разложением) сернистого натрия, так как в условиях «паровой» флотации снижаются доступ кислоро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да в пульпу (пар содержит меньше кислорода, чем окружающий воздух) и окисление сернистых и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гидросернистых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ионов (до ионов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S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0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4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2-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, не являющихся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десорбентами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собирателя).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 нагреве пульпы уменьшается растворимость газов в ее жидкой фазе. Поэтому они выделяются в виде микропузырьков, которые закрепляются в первую очередь на молибдените как наи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более гидрофобном минерале, что улучшает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флотируемость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его наиболее мелких частиц. Для увеличения количества газов, выде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ляющихся из раствора, в пульпу вводится бикарбонат натрия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NaHC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3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(около 150 – 200 г/т), который при повышенной темпе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ратуре разлагается с выделением углекислого газа.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Применение «паровой» флотации позволило в 5 – 6 раз сни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зить расход сернистого натрия и значительно повысить техноло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гические показатели селективной флотации. Этот метод нашел широкое применение при разделении коллективных медно-молибденовых концентратов на обогатительных фабриках СНГ. На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Балхашской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обогатительной фабрике при содержании в коллек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тивном концентрате 18 % меди и 0,1 – 0,15 % молибдена получают кондиционный молибденовый концентрат при извлечении молиб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дена около 60 %.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 разделении медно-молибденового концентрата расход ре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агентов составляет, г/т коллективного концентрата: 150 кальцини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рованной соды (в основную и контрольную флотацию); 312 керо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сина; 2700 – 3000 сернистого натрия (в основную, контрольную и I и III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перечистные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флотации); 250 жидкого стекла (в основную, I и III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перечистные_флотации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).</w:t>
      </w:r>
      <w:proofErr w:type="gramEnd"/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2.Флотация молибденита, и подавление сульфидов меди и пи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рита после окислительной пропарки коллективного концентрата (в течение 40 – 60 мин) в известковой среде в плотной пульпе (55 – 65 % твердого). Для интенсификации пропарки в процесс иногда дополнительно подается воздух. Пропарка в известковой среде способствует разрушению и снятию с поверхности сульфи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дов меди и пирита пленки собирателя и окислению поверхности этих сульфидов.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На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Алмалыкской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обогатительной фабрике пропарка проводи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лась </w:t>
      </w:r>
      <w:r w:rsidRPr="003F3DE2">
        <w:rPr>
          <w:rStyle w:val="FontStyle37"/>
          <w:smallCaps w:val="0"/>
          <w:spacing w:val="0"/>
          <w:sz w:val="28"/>
          <w:szCs w:val="28"/>
        </w:rPr>
        <w:t>острым</w:t>
      </w:r>
      <w:r w:rsidRPr="003F3DE2">
        <w:rPr>
          <w:rStyle w:val="FontStyle37"/>
          <w:b/>
          <w:spacing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паром в контактных чанах при температуре 70 – 80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°С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содержании свободной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СаО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800 – 1000 </w:t>
      </w:r>
      <w:r w:rsidRPr="003F3DE2">
        <w:rPr>
          <w:rStyle w:val="FontStyle38"/>
          <w:spacing w:val="0"/>
          <w:sz w:val="28"/>
          <w:szCs w:val="28"/>
        </w:rPr>
        <w:t>г/м</w:t>
      </w:r>
      <w:r w:rsidRPr="003F3DE2">
        <w:rPr>
          <w:rStyle w:val="FontStyle38"/>
          <w:spacing w:val="0"/>
          <w:sz w:val="28"/>
          <w:szCs w:val="28"/>
          <w:vertAlign w:val="superscript"/>
        </w:rPr>
        <w:t>3</w:t>
      </w:r>
      <w:r w:rsidRPr="003F3DE2">
        <w:rPr>
          <w:rStyle w:val="FontStyle38"/>
          <w:spacing w:val="0"/>
          <w:sz w:val="28"/>
          <w:szCs w:val="28"/>
        </w:rPr>
        <w:t>.</w:t>
      </w:r>
      <w:r w:rsidRPr="003F3DE2">
        <w:rPr>
          <w:rStyle w:val="FontStyle38"/>
          <w:b/>
          <w:spacing w:val="0"/>
          <w:sz w:val="28"/>
          <w:szCs w:val="28"/>
        </w:rPr>
        <w:t xml:space="preserve"> </w:t>
      </w:r>
      <w:r w:rsidRPr="003F3DE2">
        <w:rPr>
          <w:rStyle w:val="FontStyle38"/>
          <w:spacing w:val="0"/>
          <w:sz w:val="28"/>
          <w:szCs w:val="28"/>
        </w:rPr>
        <w:t>П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осле про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парки пульпа поступает в отдельный чан</w:t>
      </w:r>
      <w:r w:rsidRPr="003F3DE2">
        <w:rPr>
          <w:rStyle w:val="FontStyle37"/>
          <w:b/>
          <w:spacing w:val="0"/>
          <w:sz w:val="28"/>
          <w:szCs w:val="28"/>
        </w:rPr>
        <w:t xml:space="preserve">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для разбавления све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жей водой до 20 – 27 % твердого. Содержание 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свободной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СаО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снижается до 200 – 300 г/м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perscript"/>
        </w:rPr>
        <w:t>3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Молибденит флотируется нейтральными маслами (керосин или веретенное масло и др.), которые подаются перед пропаркой в 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основную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в I и V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перечистные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  операции.   Сернистый   натрий также подается (до 3 – 5 кг/т концентрата) в различные операции флотации. В таком же количестве в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процесс флотации добавляется жидкое стекло. Для дополнительного подавления сульфидов меди и пирита иногда добавляются цианиды.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При содержании молибдена в коллективном концентрате око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ло 0,1 % в готовом молибденовом концентрате после селективной флотации содержалось молибдена не ниже 40 %.</w:t>
      </w:r>
    </w:p>
    <w:p w:rsidR="003F3DE2" w:rsidRPr="003F3DE2" w:rsidRDefault="003F3DE2" w:rsidP="003F3DE2">
      <w:pPr>
        <w:pStyle w:val="Style3"/>
        <w:widowControl/>
        <w:spacing w:line="240" w:lineRule="auto"/>
        <w:ind w:firstLine="709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3. Флотация молибденита и подавление сульфидов меди и пи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рита после низкотемпературного окислительного обжига коллек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тивного концентра при 260 – 330 °С. В процессе обжига окисляет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ся поверхность сульфидов меди и железа, разрушается пленка собирателей на всех сульфидах (в том числе пленка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аполярного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реагента на поверхности молибденита) без окисления самой по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верхности. После обжига проводится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репульпация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концентрата с последующей флотацией молибденита нейтральными маслами.</w:t>
      </w:r>
    </w:p>
    <w:p w:rsidR="003F3DE2" w:rsidRPr="003F3DE2" w:rsidRDefault="003F3DE2" w:rsidP="003F3DE2">
      <w:pPr>
        <w:pStyle w:val="Style16"/>
        <w:widowControl/>
        <w:numPr>
          <w:ilvl w:val="0"/>
          <w:numId w:val="1"/>
        </w:numPr>
        <w:tabs>
          <w:tab w:val="left" w:pos="2050"/>
        </w:tabs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Подавление сульфидов меди и железа гидросульфидом нат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рия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NaHS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, сульфидом аммония (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NH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4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)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2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S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или гидросульфидом аммония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NH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4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HS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применяется самостоятельно или сочетанием 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Na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2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S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NaHS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и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NaHS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с (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NH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4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)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vertAlign w:val="subscript"/>
        </w:rPr>
        <w:t>2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  <w:lang w:val="en-US"/>
        </w:rPr>
        <w:t>S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без пропарки. Например, на фабрике «Бренда» (Канада) медно-молибденовый концентрат разделялся с помощью гидросульфида натрия (около 10 кг/т коллективного концентрата), а на фабрике «Гибралтар» (Канада) – сульфида аммония (4 кг/т) и гидросульфида натрия (8 кг/т). Гидросульфид натрия применяется также на фабриках «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Мишн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и «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Айленд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(Канада).</w:t>
      </w:r>
    </w:p>
    <w:p w:rsidR="003F3DE2" w:rsidRPr="003F3DE2" w:rsidRDefault="003F3DE2" w:rsidP="003F3DE2">
      <w:pPr>
        <w:pStyle w:val="Style16"/>
        <w:widowControl/>
        <w:numPr>
          <w:ilvl w:val="0"/>
          <w:numId w:val="1"/>
        </w:numPr>
        <w:tabs>
          <w:tab w:val="left" w:pos="2050"/>
          <w:tab w:val="left" w:pos="4138"/>
          <w:tab w:val="left" w:pos="6240"/>
          <w:tab w:val="left" w:pos="7488"/>
        </w:tabs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Флотация молибденита и подавление сульфидов меди и же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леза реагентом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Ноукс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. Разделение коллективного концентрата осуществляется при рН 8 – 10,5 и расходе реагента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Ноукс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около 5 – 8 кг/т коллективного концентрата. Возможно совместное при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менение этого реагента с сернистым натрием. Разделение медно-молибденового концентрата с применением реагента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Ноукс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осу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ществляется на фабриках «Пима», «Эль-Сальвадор», «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Пинто-Вэллп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(США.) и др.</w:t>
      </w:r>
    </w:p>
    <w:p w:rsidR="003F3DE2" w:rsidRPr="003F3DE2" w:rsidRDefault="003F3DE2" w:rsidP="003F3DE2">
      <w:pPr>
        <w:pStyle w:val="Style16"/>
        <w:widowControl/>
        <w:numPr>
          <w:ilvl w:val="0"/>
          <w:numId w:val="1"/>
        </w:numPr>
        <w:tabs>
          <w:tab w:val="left" w:pos="2050"/>
        </w:tabs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Подавление сульфидов меди и железа реагентом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Анимол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Д. Расход реагента составляет около 6 – 8 кг/т коллективного кон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>центрата. Применяется он на фабрике «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Чукикамата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» (Чили). Реагент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Анимол</w:t>
      </w:r>
      <w:proofErr w:type="spellEnd"/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Д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в сочетании с цианидом натрия применяется при селекции медно-молибденового концентрата на фабрике «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Лорнекс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(Канада).</w:t>
      </w:r>
    </w:p>
    <w:p w:rsidR="003F3DE2" w:rsidRPr="003F3DE2" w:rsidRDefault="003F3DE2" w:rsidP="003F3DE2">
      <w:pPr>
        <w:pStyle w:val="Style16"/>
        <w:widowControl/>
        <w:numPr>
          <w:ilvl w:val="0"/>
          <w:numId w:val="1"/>
        </w:numPr>
        <w:tabs>
          <w:tab w:val="left" w:pos="2050"/>
        </w:tabs>
        <w:spacing w:line="240" w:lineRule="auto"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Флотация молибденита и подавление сульфидов меди и железа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ферроцианидами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(1 – 1,5 кг/т) или цианидом натрия (около 0,5 кг/т) в слабощелочной среде совместно с сульфатом цинка. Этот метод применяется на фабриках «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Моренси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(США), «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Гаспе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(Канада) и др.</w:t>
      </w:r>
    </w:p>
    <w:p w:rsidR="003F3DE2" w:rsidRPr="003F3DE2" w:rsidRDefault="003F3DE2" w:rsidP="003F3DE2">
      <w:pPr>
        <w:pStyle w:val="Style16"/>
        <w:widowControl/>
        <w:numPr>
          <w:ilvl w:val="0"/>
          <w:numId w:val="1"/>
        </w:numPr>
        <w:tabs>
          <w:tab w:val="left" w:pos="2050"/>
        </w:tabs>
        <w:spacing w:line="240" w:lineRule="auto"/>
        <w:ind w:firstLine="709"/>
        <w:jc w:val="both"/>
        <w:rPr>
          <w:rStyle w:val="FontStyle25"/>
          <w:b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Подавление сульфидов меди и железа с помощью окисли</w:t>
      </w: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softHyphen/>
        <w:t xml:space="preserve">телей – перекиси водорода (0,5 – 1 кг/т),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гипохлорида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натрия (около 2 кг/т) и др. Эти окислители применяются на фабрике «Сан-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Мануэль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» (США).</w:t>
      </w:r>
    </w:p>
    <w:p w:rsidR="003F3DE2" w:rsidRPr="003F3DE2" w:rsidRDefault="003F3DE2" w:rsidP="003F3DE2">
      <w:pPr>
        <w:pStyle w:val="Style8"/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Литература: 1 </w:t>
      </w:r>
      <w:proofErr w:type="spell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осн</w:t>
      </w:r>
      <w:proofErr w:type="spell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. [152 – 175]; 1 доп. [185 – 208]</w:t>
      </w:r>
    </w:p>
    <w:p w:rsidR="003F3DE2" w:rsidRPr="003F3DE2" w:rsidRDefault="003F3DE2" w:rsidP="003F3DE2">
      <w:pPr>
        <w:pStyle w:val="Style8"/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Контрольные вопросы:</w:t>
      </w:r>
    </w:p>
    <w:p w:rsidR="003F3DE2" w:rsidRPr="003F3DE2" w:rsidRDefault="003F3DE2" w:rsidP="003F3DE2">
      <w:pPr>
        <w:pStyle w:val="Style8"/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1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Н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азовите типы руд, из которых извлекают молибден?</w:t>
      </w:r>
    </w:p>
    <w:p w:rsidR="003F3DE2" w:rsidRPr="003F3DE2" w:rsidRDefault="003F3DE2" w:rsidP="003F3DE2">
      <w:pPr>
        <w:pStyle w:val="Style8"/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2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Н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азовите основные сульфидные и окисленные минералы молибдена?</w:t>
      </w:r>
    </w:p>
    <w:p w:rsidR="003F3DE2" w:rsidRPr="003F3DE2" w:rsidRDefault="003F3DE2" w:rsidP="003F3DE2">
      <w:pPr>
        <w:pStyle w:val="Style8"/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3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К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акова особенность технологических схем извлечения молибдена?</w:t>
      </w:r>
    </w:p>
    <w:p w:rsidR="003F3DE2" w:rsidRPr="003F3DE2" w:rsidRDefault="003F3DE2" w:rsidP="003F3DE2">
      <w:pPr>
        <w:pStyle w:val="Style8"/>
        <w:widowControl/>
        <w:ind w:firstLine="709"/>
        <w:jc w:val="both"/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</w:pPr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lastRenderedPageBreak/>
        <w:t>4</w:t>
      </w:r>
      <w:proofErr w:type="gramStart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 xml:space="preserve"> Н</w:t>
      </w:r>
      <w:proofErr w:type="gramEnd"/>
      <w:r w:rsidRPr="003F3DE2">
        <w:rPr>
          <w:rStyle w:val="FontStyle44"/>
          <w:rFonts w:ascii="Times New Roman" w:hAnsi="Times New Roman" w:cs="Times New Roman"/>
          <w:b w:val="0"/>
          <w:spacing w:val="0"/>
          <w:sz w:val="28"/>
          <w:szCs w:val="28"/>
        </w:rPr>
        <w:t>азовите основные методы разделения медно-молибденовых концентратов?</w:t>
      </w:r>
    </w:p>
    <w:bookmarkEnd w:id="0"/>
    <w:p w:rsidR="004E4427" w:rsidRPr="003F3DE2" w:rsidRDefault="004E4427"/>
    <w:sectPr w:rsidR="004E4427" w:rsidRPr="003F3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87F51"/>
    <w:multiLevelType w:val="singleLevel"/>
    <w:tmpl w:val="CD6C3AE2"/>
    <w:lvl w:ilvl="0">
      <w:start w:val="4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DE2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3DE2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D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F3DE2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3F3DE2"/>
  </w:style>
  <w:style w:type="paragraph" w:customStyle="1" w:styleId="Style3">
    <w:name w:val="Style3"/>
    <w:basedOn w:val="a"/>
    <w:uiPriority w:val="99"/>
    <w:rsid w:val="003F3DE2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3F3DE2"/>
    <w:pPr>
      <w:spacing w:line="213" w:lineRule="exact"/>
      <w:jc w:val="both"/>
    </w:pPr>
  </w:style>
  <w:style w:type="character" w:customStyle="1" w:styleId="FontStyle13">
    <w:name w:val="Font Style13"/>
    <w:basedOn w:val="a0"/>
    <w:uiPriority w:val="99"/>
    <w:rsid w:val="003F3DE2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8">
    <w:name w:val="Style8"/>
    <w:basedOn w:val="a"/>
    <w:uiPriority w:val="99"/>
    <w:rsid w:val="003F3DE2"/>
  </w:style>
  <w:style w:type="paragraph" w:customStyle="1" w:styleId="Style6">
    <w:name w:val="Style6"/>
    <w:basedOn w:val="a"/>
    <w:uiPriority w:val="99"/>
    <w:rsid w:val="003F3DE2"/>
    <w:pPr>
      <w:spacing w:line="168" w:lineRule="exact"/>
    </w:pPr>
  </w:style>
  <w:style w:type="paragraph" w:customStyle="1" w:styleId="Style9">
    <w:name w:val="Style9"/>
    <w:basedOn w:val="a"/>
    <w:uiPriority w:val="99"/>
    <w:rsid w:val="003F3DE2"/>
    <w:pPr>
      <w:spacing w:line="218" w:lineRule="exact"/>
      <w:jc w:val="right"/>
    </w:pPr>
  </w:style>
  <w:style w:type="character" w:customStyle="1" w:styleId="FontStyle33">
    <w:name w:val="Font Style33"/>
    <w:basedOn w:val="a0"/>
    <w:uiPriority w:val="99"/>
    <w:rsid w:val="003F3DE2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3F3DE2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48">
    <w:name w:val="Font Style48"/>
    <w:basedOn w:val="a0"/>
    <w:uiPriority w:val="99"/>
    <w:rsid w:val="003F3DE2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50">
    <w:name w:val="Font Style50"/>
    <w:basedOn w:val="a0"/>
    <w:uiPriority w:val="99"/>
    <w:rsid w:val="003F3DE2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51">
    <w:name w:val="Font Style51"/>
    <w:basedOn w:val="a0"/>
    <w:uiPriority w:val="99"/>
    <w:rsid w:val="003F3DE2"/>
    <w:rPr>
      <w:rFonts w:ascii="Lucida Sans Unicode" w:hAnsi="Lucida Sans Unicode" w:cs="Lucida Sans Unicode"/>
      <w:spacing w:val="10"/>
      <w:sz w:val="14"/>
      <w:szCs w:val="14"/>
    </w:rPr>
  </w:style>
  <w:style w:type="character" w:customStyle="1" w:styleId="FontStyle53">
    <w:name w:val="Font Style53"/>
    <w:basedOn w:val="a0"/>
    <w:uiPriority w:val="99"/>
    <w:rsid w:val="003F3DE2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38">
    <w:name w:val="Font Style38"/>
    <w:basedOn w:val="a0"/>
    <w:uiPriority w:val="99"/>
    <w:rsid w:val="003F3DE2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13">
    <w:name w:val="Style13"/>
    <w:basedOn w:val="a"/>
    <w:uiPriority w:val="99"/>
    <w:rsid w:val="003F3DE2"/>
    <w:pPr>
      <w:spacing w:line="216" w:lineRule="exact"/>
      <w:ind w:firstLine="322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3F3DE2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43">
    <w:name w:val="Font Style43"/>
    <w:basedOn w:val="a0"/>
    <w:uiPriority w:val="99"/>
    <w:rsid w:val="003F3DE2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54">
    <w:name w:val="Font Style54"/>
    <w:basedOn w:val="a0"/>
    <w:uiPriority w:val="99"/>
    <w:rsid w:val="003F3DE2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55">
    <w:name w:val="Font Style55"/>
    <w:basedOn w:val="a0"/>
    <w:uiPriority w:val="99"/>
    <w:rsid w:val="003F3DE2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56">
    <w:name w:val="Font Style56"/>
    <w:basedOn w:val="a0"/>
    <w:uiPriority w:val="99"/>
    <w:rsid w:val="003F3DE2"/>
    <w:rPr>
      <w:rFonts w:ascii="Times New Roman" w:hAnsi="Times New Roman" w:cs="Times New Roman"/>
      <w:spacing w:val="30"/>
      <w:sz w:val="16"/>
      <w:szCs w:val="16"/>
    </w:rPr>
  </w:style>
  <w:style w:type="paragraph" w:customStyle="1" w:styleId="Style16">
    <w:name w:val="Style16"/>
    <w:basedOn w:val="a"/>
    <w:uiPriority w:val="99"/>
    <w:rsid w:val="003F3DE2"/>
    <w:pPr>
      <w:spacing w:line="211" w:lineRule="exact"/>
      <w:ind w:hanging="1723"/>
    </w:pPr>
    <w:rPr>
      <w:rFonts w:ascii="Lucida Sans Unicode" w:hAnsi="Lucida Sans Unicode"/>
    </w:rPr>
  </w:style>
  <w:style w:type="paragraph" w:customStyle="1" w:styleId="Style22">
    <w:name w:val="Style22"/>
    <w:basedOn w:val="a"/>
    <w:uiPriority w:val="99"/>
    <w:rsid w:val="003F3DE2"/>
    <w:rPr>
      <w:rFonts w:ascii="Lucida Sans Unicode" w:hAnsi="Lucida Sans Unicode"/>
    </w:rPr>
  </w:style>
  <w:style w:type="paragraph" w:customStyle="1" w:styleId="Style12">
    <w:name w:val="Style12"/>
    <w:basedOn w:val="a"/>
    <w:uiPriority w:val="99"/>
    <w:rsid w:val="003F3DE2"/>
    <w:pPr>
      <w:spacing w:line="214" w:lineRule="exact"/>
      <w:ind w:firstLine="547"/>
      <w:jc w:val="both"/>
    </w:pPr>
    <w:rPr>
      <w:rFonts w:ascii="Lucida Sans Unicode" w:hAnsi="Lucida Sans Unicode"/>
    </w:rPr>
  </w:style>
  <w:style w:type="character" w:customStyle="1" w:styleId="FontStyle44">
    <w:name w:val="Font Style44"/>
    <w:basedOn w:val="a0"/>
    <w:uiPriority w:val="99"/>
    <w:rsid w:val="003F3DE2"/>
    <w:rPr>
      <w:rFonts w:ascii="Arial" w:hAnsi="Arial" w:cs="Arial"/>
      <w:b/>
      <w:bCs/>
      <w:spacing w:val="30"/>
      <w:sz w:val="10"/>
      <w:szCs w:val="10"/>
    </w:rPr>
  </w:style>
  <w:style w:type="character" w:customStyle="1" w:styleId="FontStyle47">
    <w:name w:val="Font Style47"/>
    <w:basedOn w:val="a0"/>
    <w:uiPriority w:val="99"/>
    <w:rsid w:val="003F3DE2"/>
    <w:rPr>
      <w:rFonts w:ascii="Book Antiqua" w:hAnsi="Book Antiqua" w:cs="Book Antiqua"/>
      <w:b/>
      <w:bCs/>
      <w:i/>
      <w:iCs/>
      <w:sz w:val="20"/>
      <w:szCs w:val="20"/>
    </w:rPr>
  </w:style>
  <w:style w:type="paragraph" w:customStyle="1" w:styleId="Style21">
    <w:name w:val="Style21"/>
    <w:basedOn w:val="a"/>
    <w:uiPriority w:val="99"/>
    <w:rsid w:val="003F3DE2"/>
    <w:pPr>
      <w:spacing w:line="232" w:lineRule="exact"/>
      <w:ind w:firstLine="475"/>
      <w:jc w:val="both"/>
    </w:pPr>
    <w:rPr>
      <w:rFonts w:ascii="Lucida Sans Unicode" w:hAnsi="Lucida Sans Unicode"/>
    </w:rPr>
  </w:style>
  <w:style w:type="character" w:customStyle="1" w:styleId="FontStyle25">
    <w:name w:val="Font Style25"/>
    <w:basedOn w:val="a0"/>
    <w:uiPriority w:val="99"/>
    <w:rsid w:val="003F3DE2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6">
    <w:name w:val="Font Style26"/>
    <w:basedOn w:val="a0"/>
    <w:uiPriority w:val="99"/>
    <w:rsid w:val="003F3DE2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27">
    <w:name w:val="Font Style27"/>
    <w:basedOn w:val="a0"/>
    <w:uiPriority w:val="99"/>
    <w:rsid w:val="003F3DE2"/>
    <w:rPr>
      <w:rFonts w:ascii="Times New Roman" w:hAnsi="Times New Roman" w:cs="Times New Roman"/>
      <w:b/>
      <w:bCs/>
      <w:spacing w:val="2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D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F3DE2"/>
    <w:pPr>
      <w:spacing w:line="245" w:lineRule="exact"/>
      <w:jc w:val="both"/>
    </w:pPr>
  </w:style>
  <w:style w:type="paragraph" w:customStyle="1" w:styleId="Style2">
    <w:name w:val="Style2"/>
    <w:basedOn w:val="a"/>
    <w:uiPriority w:val="99"/>
    <w:rsid w:val="003F3DE2"/>
  </w:style>
  <w:style w:type="paragraph" w:customStyle="1" w:styleId="Style3">
    <w:name w:val="Style3"/>
    <w:basedOn w:val="a"/>
    <w:uiPriority w:val="99"/>
    <w:rsid w:val="003F3DE2"/>
    <w:pPr>
      <w:spacing w:line="214" w:lineRule="exact"/>
      <w:ind w:firstLine="326"/>
      <w:jc w:val="both"/>
    </w:pPr>
  </w:style>
  <w:style w:type="paragraph" w:customStyle="1" w:styleId="Style4">
    <w:name w:val="Style4"/>
    <w:basedOn w:val="a"/>
    <w:uiPriority w:val="99"/>
    <w:rsid w:val="003F3DE2"/>
    <w:pPr>
      <w:spacing w:line="213" w:lineRule="exact"/>
      <w:jc w:val="both"/>
    </w:pPr>
  </w:style>
  <w:style w:type="character" w:customStyle="1" w:styleId="FontStyle13">
    <w:name w:val="Font Style13"/>
    <w:basedOn w:val="a0"/>
    <w:uiPriority w:val="99"/>
    <w:rsid w:val="003F3DE2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8">
    <w:name w:val="Style8"/>
    <w:basedOn w:val="a"/>
    <w:uiPriority w:val="99"/>
    <w:rsid w:val="003F3DE2"/>
  </w:style>
  <w:style w:type="paragraph" w:customStyle="1" w:styleId="Style6">
    <w:name w:val="Style6"/>
    <w:basedOn w:val="a"/>
    <w:uiPriority w:val="99"/>
    <w:rsid w:val="003F3DE2"/>
    <w:pPr>
      <w:spacing w:line="168" w:lineRule="exact"/>
    </w:pPr>
  </w:style>
  <w:style w:type="paragraph" w:customStyle="1" w:styleId="Style9">
    <w:name w:val="Style9"/>
    <w:basedOn w:val="a"/>
    <w:uiPriority w:val="99"/>
    <w:rsid w:val="003F3DE2"/>
    <w:pPr>
      <w:spacing w:line="218" w:lineRule="exact"/>
      <w:jc w:val="right"/>
    </w:pPr>
  </w:style>
  <w:style w:type="character" w:customStyle="1" w:styleId="FontStyle33">
    <w:name w:val="Font Style33"/>
    <w:basedOn w:val="a0"/>
    <w:uiPriority w:val="99"/>
    <w:rsid w:val="003F3DE2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34">
    <w:name w:val="Font Style34"/>
    <w:basedOn w:val="a0"/>
    <w:uiPriority w:val="99"/>
    <w:rsid w:val="003F3DE2"/>
    <w:rPr>
      <w:rFonts w:ascii="Times New Roman" w:hAnsi="Times New Roman" w:cs="Times New Roman"/>
      <w:b/>
      <w:bCs/>
      <w:i/>
      <w:iCs/>
      <w:spacing w:val="20"/>
      <w:sz w:val="14"/>
      <w:szCs w:val="14"/>
    </w:rPr>
  </w:style>
  <w:style w:type="character" w:customStyle="1" w:styleId="FontStyle48">
    <w:name w:val="Font Style48"/>
    <w:basedOn w:val="a0"/>
    <w:uiPriority w:val="99"/>
    <w:rsid w:val="003F3DE2"/>
    <w:rPr>
      <w:rFonts w:ascii="Times New Roman" w:hAnsi="Times New Roman" w:cs="Times New Roman"/>
      <w:i/>
      <w:iCs/>
      <w:spacing w:val="20"/>
      <w:sz w:val="18"/>
      <w:szCs w:val="18"/>
    </w:rPr>
  </w:style>
  <w:style w:type="character" w:customStyle="1" w:styleId="FontStyle50">
    <w:name w:val="Font Style50"/>
    <w:basedOn w:val="a0"/>
    <w:uiPriority w:val="99"/>
    <w:rsid w:val="003F3DE2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51">
    <w:name w:val="Font Style51"/>
    <w:basedOn w:val="a0"/>
    <w:uiPriority w:val="99"/>
    <w:rsid w:val="003F3DE2"/>
    <w:rPr>
      <w:rFonts w:ascii="Lucida Sans Unicode" w:hAnsi="Lucida Sans Unicode" w:cs="Lucida Sans Unicode"/>
      <w:spacing w:val="10"/>
      <w:sz w:val="14"/>
      <w:szCs w:val="14"/>
    </w:rPr>
  </w:style>
  <w:style w:type="character" w:customStyle="1" w:styleId="FontStyle53">
    <w:name w:val="Font Style53"/>
    <w:basedOn w:val="a0"/>
    <w:uiPriority w:val="99"/>
    <w:rsid w:val="003F3DE2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38">
    <w:name w:val="Font Style38"/>
    <w:basedOn w:val="a0"/>
    <w:uiPriority w:val="99"/>
    <w:rsid w:val="003F3DE2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13">
    <w:name w:val="Style13"/>
    <w:basedOn w:val="a"/>
    <w:uiPriority w:val="99"/>
    <w:rsid w:val="003F3DE2"/>
    <w:pPr>
      <w:spacing w:line="216" w:lineRule="exact"/>
      <w:ind w:firstLine="322"/>
    </w:pPr>
    <w:rPr>
      <w:rFonts w:ascii="Lucida Sans Unicode" w:hAnsi="Lucida Sans Unicode"/>
    </w:rPr>
  </w:style>
  <w:style w:type="character" w:customStyle="1" w:styleId="FontStyle37">
    <w:name w:val="Font Style37"/>
    <w:basedOn w:val="a0"/>
    <w:uiPriority w:val="99"/>
    <w:rsid w:val="003F3DE2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43">
    <w:name w:val="Font Style43"/>
    <w:basedOn w:val="a0"/>
    <w:uiPriority w:val="99"/>
    <w:rsid w:val="003F3DE2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54">
    <w:name w:val="Font Style54"/>
    <w:basedOn w:val="a0"/>
    <w:uiPriority w:val="99"/>
    <w:rsid w:val="003F3DE2"/>
    <w:rPr>
      <w:rFonts w:ascii="Times New Roman" w:hAnsi="Times New Roman" w:cs="Times New Roman"/>
      <w:smallCaps/>
      <w:spacing w:val="20"/>
      <w:sz w:val="16"/>
      <w:szCs w:val="16"/>
    </w:rPr>
  </w:style>
  <w:style w:type="character" w:customStyle="1" w:styleId="FontStyle55">
    <w:name w:val="Font Style55"/>
    <w:basedOn w:val="a0"/>
    <w:uiPriority w:val="99"/>
    <w:rsid w:val="003F3DE2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56">
    <w:name w:val="Font Style56"/>
    <w:basedOn w:val="a0"/>
    <w:uiPriority w:val="99"/>
    <w:rsid w:val="003F3DE2"/>
    <w:rPr>
      <w:rFonts w:ascii="Times New Roman" w:hAnsi="Times New Roman" w:cs="Times New Roman"/>
      <w:spacing w:val="30"/>
      <w:sz w:val="16"/>
      <w:szCs w:val="16"/>
    </w:rPr>
  </w:style>
  <w:style w:type="paragraph" w:customStyle="1" w:styleId="Style16">
    <w:name w:val="Style16"/>
    <w:basedOn w:val="a"/>
    <w:uiPriority w:val="99"/>
    <w:rsid w:val="003F3DE2"/>
    <w:pPr>
      <w:spacing w:line="211" w:lineRule="exact"/>
      <w:ind w:hanging="1723"/>
    </w:pPr>
    <w:rPr>
      <w:rFonts w:ascii="Lucida Sans Unicode" w:hAnsi="Lucida Sans Unicode"/>
    </w:rPr>
  </w:style>
  <w:style w:type="paragraph" w:customStyle="1" w:styleId="Style22">
    <w:name w:val="Style22"/>
    <w:basedOn w:val="a"/>
    <w:uiPriority w:val="99"/>
    <w:rsid w:val="003F3DE2"/>
    <w:rPr>
      <w:rFonts w:ascii="Lucida Sans Unicode" w:hAnsi="Lucida Sans Unicode"/>
    </w:rPr>
  </w:style>
  <w:style w:type="paragraph" w:customStyle="1" w:styleId="Style12">
    <w:name w:val="Style12"/>
    <w:basedOn w:val="a"/>
    <w:uiPriority w:val="99"/>
    <w:rsid w:val="003F3DE2"/>
    <w:pPr>
      <w:spacing w:line="214" w:lineRule="exact"/>
      <w:ind w:firstLine="547"/>
      <w:jc w:val="both"/>
    </w:pPr>
    <w:rPr>
      <w:rFonts w:ascii="Lucida Sans Unicode" w:hAnsi="Lucida Sans Unicode"/>
    </w:rPr>
  </w:style>
  <w:style w:type="character" w:customStyle="1" w:styleId="FontStyle44">
    <w:name w:val="Font Style44"/>
    <w:basedOn w:val="a0"/>
    <w:uiPriority w:val="99"/>
    <w:rsid w:val="003F3DE2"/>
    <w:rPr>
      <w:rFonts w:ascii="Arial" w:hAnsi="Arial" w:cs="Arial"/>
      <w:b/>
      <w:bCs/>
      <w:spacing w:val="30"/>
      <w:sz w:val="10"/>
      <w:szCs w:val="10"/>
    </w:rPr>
  </w:style>
  <w:style w:type="character" w:customStyle="1" w:styleId="FontStyle47">
    <w:name w:val="Font Style47"/>
    <w:basedOn w:val="a0"/>
    <w:uiPriority w:val="99"/>
    <w:rsid w:val="003F3DE2"/>
    <w:rPr>
      <w:rFonts w:ascii="Book Antiqua" w:hAnsi="Book Antiqua" w:cs="Book Antiqua"/>
      <w:b/>
      <w:bCs/>
      <w:i/>
      <w:iCs/>
      <w:sz w:val="20"/>
      <w:szCs w:val="20"/>
    </w:rPr>
  </w:style>
  <w:style w:type="paragraph" w:customStyle="1" w:styleId="Style21">
    <w:name w:val="Style21"/>
    <w:basedOn w:val="a"/>
    <w:uiPriority w:val="99"/>
    <w:rsid w:val="003F3DE2"/>
    <w:pPr>
      <w:spacing w:line="232" w:lineRule="exact"/>
      <w:ind w:firstLine="475"/>
      <w:jc w:val="both"/>
    </w:pPr>
    <w:rPr>
      <w:rFonts w:ascii="Lucida Sans Unicode" w:hAnsi="Lucida Sans Unicode"/>
    </w:rPr>
  </w:style>
  <w:style w:type="character" w:customStyle="1" w:styleId="FontStyle25">
    <w:name w:val="Font Style25"/>
    <w:basedOn w:val="a0"/>
    <w:uiPriority w:val="99"/>
    <w:rsid w:val="003F3DE2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26">
    <w:name w:val="Font Style26"/>
    <w:basedOn w:val="a0"/>
    <w:uiPriority w:val="99"/>
    <w:rsid w:val="003F3DE2"/>
    <w:rPr>
      <w:rFonts w:ascii="Times New Roman" w:hAnsi="Times New Roman" w:cs="Times New Roman"/>
      <w:smallCaps/>
      <w:spacing w:val="30"/>
      <w:sz w:val="16"/>
      <w:szCs w:val="16"/>
    </w:rPr>
  </w:style>
  <w:style w:type="character" w:customStyle="1" w:styleId="FontStyle27">
    <w:name w:val="Font Style27"/>
    <w:basedOn w:val="a0"/>
    <w:uiPriority w:val="99"/>
    <w:rsid w:val="003F3DE2"/>
    <w:rPr>
      <w:rFonts w:ascii="Times New Roman" w:hAnsi="Times New Roman" w:cs="Times New Roman"/>
      <w:b/>
      <w:bCs/>
      <w:spacing w:val="2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2605</Words>
  <Characters>14852</Characters>
  <Application>Microsoft Office Word</Application>
  <DocSecurity>0</DocSecurity>
  <Lines>123</Lines>
  <Paragraphs>34</Paragraphs>
  <ScaleCrop>false</ScaleCrop>
  <Company/>
  <LinksUpToDate>false</LinksUpToDate>
  <CharactersWithSpaces>17423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2022-01-20T04:35:00Z</dcterms:created>
  <dcterms:modified xsi:type="dcterms:W3CDTF">2022-01-20T04:35:00Z</dcterms:modified>
</cp:coreProperties>
</file>