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114" w:rsidRPr="00E35114" w:rsidRDefault="00E35114" w:rsidP="00E35114">
      <w:pPr>
        <w:pStyle w:val="Style2"/>
        <w:widowControl/>
        <w:ind w:firstLine="709"/>
        <w:jc w:val="both"/>
        <w:rPr>
          <w:b/>
          <w:sz w:val="28"/>
          <w:szCs w:val="28"/>
        </w:rPr>
      </w:pPr>
      <w:bookmarkStart w:id="0" w:name="_GoBack"/>
      <w:r w:rsidRPr="00E35114">
        <w:rPr>
          <w:b/>
          <w:sz w:val="28"/>
          <w:szCs w:val="28"/>
        </w:rPr>
        <w:t xml:space="preserve">Лекция № 13 Практика переработки полиметаллических руд на </w:t>
      </w:r>
      <w:proofErr w:type="spellStart"/>
      <w:r w:rsidRPr="00E35114">
        <w:rPr>
          <w:b/>
          <w:sz w:val="28"/>
          <w:szCs w:val="28"/>
        </w:rPr>
        <w:t>Риддерской</w:t>
      </w:r>
      <w:proofErr w:type="spellEnd"/>
      <w:r w:rsidRPr="00E35114">
        <w:rPr>
          <w:b/>
          <w:sz w:val="28"/>
          <w:szCs w:val="28"/>
        </w:rPr>
        <w:t xml:space="preserve"> (</w:t>
      </w:r>
      <w:proofErr w:type="spellStart"/>
      <w:r w:rsidRPr="00E35114">
        <w:rPr>
          <w:b/>
          <w:sz w:val="28"/>
          <w:szCs w:val="28"/>
        </w:rPr>
        <w:t>Лениногорской</w:t>
      </w:r>
      <w:proofErr w:type="spellEnd"/>
      <w:r w:rsidRPr="00E35114">
        <w:rPr>
          <w:b/>
          <w:sz w:val="28"/>
          <w:szCs w:val="28"/>
        </w:rPr>
        <w:t>) обогатительной фабрике</w:t>
      </w:r>
    </w:p>
    <w:p w:rsidR="00E35114" w:rsidRPr="00E35114" w:rsidRDefault="00E35114" w:rsidP="00E35114">
      <w:pPr>
        <w:pStyle w:val="Style1"/>
        <w:widowControl/>
        <w:spacing w:line="240" w:lineRule="auto"/>
        <w:ind w:right="-1" w:firstLine="709"/>
        <w:rPr>
          <w:rStyle w:val="FontStyle24"/>
          <w:b w:val="0"/>
          <w:spacing w:val="0"/>
          <w:sz w:val="28"/>
          <w:szCs w:val="28"/>
        </w:rPr>
      </w:pPr>
      <w:proofErr w:type="spellStart"/>
      <w:r w:rsidRPr="00E35114">
        <w:rPr>
          <w:rStyle w:val="FontStyle15"/>
          <w:sz w:val="28"/>
          <w:szCs w:val="28"/>
        </w:rPr>
        <w:t>Лениногорскую</w:t>
      </w:r>
      <w:proofErr w:type="spellEnd"/>
      <w:r w:rsidRPr="00E35114">
        <w:rPr>
          <w:rStyle w:val="FontStyle15"/>
          <w:sz w:val="28"/>
          <w:szCs w:val="28"/>
        </w:rPr>
        <w:t xml:space="preserve"> обогатительную фабрику </w:t>
      </w:r>
      <w:r w:rsidRPr="00E35114">
        <w:rPr>
          <w:rStyle w:val="FontStyle24"/>
          <w:b w:val="0"/>
          <w:spacing w:val="0"/>
          <w:sz w:val="28"/>
          <w:szCs w:val="28"/>
        </w:rPr>
        <w:t>можно привести в качестве примера применения развитой коллективно-селек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тивной схемы флотации с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бесцианидным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разделением медно-свинцового концентрата.</w:t>
      </w:r>
    </w:p>
    <w:p w:rsidR="00E35114" w:rsidRPr="00E35114" w:rsidRDefault="00E35114" w:rsidP="00E35114">
      <w:pPr>
        <w:pStyle w:val="Style1"/>
        <w:widowControl/>
        <w:spacing w:line="240" w:lineRule="auto"/>
        <w:ind w:right="-1"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 xml:space="preserve">Сульфидные полиметаллические руды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Риддер-Сокольного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месторождения, которые перерабатываются в основном на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Лениногорской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фабрике № 3, являются типичными полиметалли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ческими рудами с преобладанием содержания цинка над свинцом и медью. Рудные минералы представлены галенитом, сфалеритом, пиритом и халькопиритом. В небольших количе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ствах присутствуют церуссит, смитсонит, халькозин, блеклая руда. 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>Содержание свинца в виде галенита составляет от 83 до 90 %, цинка в виде сфалерита – от 91 до 95 % и меди в виде халькопирита – от 78 до 83 %. Вторичными сульфидами представлено от 15 до 22 % меди.</w:t>
      </w:r>
      <w:proofErr w:type="gramEnd"/>
    </w:p>
    <w:p w:rsidR="00E35114" w:rsidRPr="00E35114" w:rsidRDefault="00E35114" w:rsidP="00E35114">
      <w:pPr>
        <w:pStyle w:val="Style1"/>
        <w:widowControl/>
        <w:spacing w:line="240" w:lineRule="auto"/>
        <w:ind w:right="-1"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>Галенит – мелкозернистый с зернами размером 0,01 – 0,05 мм и таблитчатый с зернами размером от 1 – 3 до 6 мм. Находится он в основном в сростках со сфалеритом, реже с халькопиритом.</w:t>
      </w:r>
    </w:p>
    <w:p w:rsidR="00E35114" w:rsidRPr="00E35114" w:rsidRDefault="00E35114" w:rsidP="00E35114">
      <w:pPr>
        <w:pStyle w:val="Style1"/>
        <w:widowControl/>
        <w:spacing w:line="240" w:lineRule="auto"/>
        <w:ind w:right="-1"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 xml:space="preserve">Халькопирит также мелкозернистый и плотный, причем мелкозернистый халькопирит с зернами размером 0,01 – 0,3 мм находится в тесном срастании со сфалеритом и галенитом. Плотный халькопирит является основным медным минералом в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медноколчеданных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и медно-пиритных разновидностях руд.</w:t>
      </w:r>
    </w:p>
    <w:p w:rsidR="00E35114" w:rsidRPr="00E35114" w:rsidRDefault="00E35114" w:rsidP="00E35114">
      <w:pPr>
        <w:pStyle w:val="Style1"/>
        <w:widowControl/>
        <w:spacing w:line="240" w:lineRule="auto"/>
        <w:ind w:right="-1"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 xml:space="preserve">Сфалерит представлен тремя разновидностями – от 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>темно-бурого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 до черного марматитом, желтовато-бурым сфалеритом и светлым прозрачным и полупрозрачным клейофаном. По структурным особенностям цинковая обманка является мелко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зернистой, кристаллической, таблитчатой с хорошей спай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ностью.</w:t>
      </w:r>
    </w:p>
    <w:p w:rsidR="00E35114" w:rsidRPr="00E35114" w:rsidRDefault="00E35114" w:rsidP="00E35114">
      <w:pPr>
        <w:pStyle w:val="Style1"/>
        <w:widowControl/>
        <w:spacing w:line="240" w:lineRule="auto"/>
        <w:ind w:right="-1" w:firstLine="709"/>
        <w:rPr>
          <w:rStyle w:val="FontStyle24"/>
          <w:b w:val="0"/>
          <w:spacing w:val="0"/>
          <w:sz w:val="28"/>
          <w:szCs w:val="28"/>
          <w:lang w:eastAsia="en-US"/>
        </w:rPr>
      </w:pPr>
      <w:r w:rsidRPr="00E35114">
        <w:rPr>
          <w:rStyle w:val="FontStyle13"/>
          <w:spacing w:val="0"/>
          <w:sz w:val="28"/>
          <w:szCs w:val="28"/>
          <w:lang w:eastAsia="en-US"/>
        </w:rPr>
        <w:t xml:space="preserve">Основным </w:t>
      </w:r>
      <w:r w:rsidRPr="00E35114">
        <w:rPr>
          <w:rStyle w:val="FontStyle24"/>
          <w:b w:val="0"/>
          <w:spacing w:val="0"/>
          <w:sz w:val="28"/>
          <w:szCs w:val="28"/>
          <w:lang w:eastAsia="en-US"/>
        </w:rPr>
        <w:t>рудным минералом является пирит – зернистый</w:t>
      </w:r>
      <w:r w:rsidRPr="00E35114">
        <w:rPr>
          <w:rStyle w:val="FontStyle20"/>
          <w:spacing w:val="0"/>
          <w:sz w:val="28"/>
          <w:szCs w:val="28"/>
          <w:lang w:eastAsia="en-US"/>
        </w:rPr>
        <w:t xml:space="preserve"> </w:t>
      </w:r>
      <w:r w:rsidRPr="00E35114">
        <w:rPr>
          <w:rStyle w:val="FontStyle24"/>
          <w:b w:val="0"/>
          <w:spacing w:val="0"/>
          <w:sz w:val="28"/>
          <w:szCs w:val="28"/>
          <w:lang w:eastAsia="en-US"/>
        </w:rPr>
        <w:t xml:space="preserve">и кристаллический с зернами размером от долей миллиметра до 10 – 15 мм. В центральной части рудного поля встречается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  <w:lang w:eastAsia="en-US"/>
        </w:rPr>
        <w:t>колломорфный</w:t>
      </w:r>
      <w:proofErr w:type="spellEnd"/>
      <w:r w:rsidRPr="00E35114">
        <w:rPr>
          <w:rStyle w:val="FontStyle24"/>
          <w:b w:val="0"/>
          <w:spacing w:val="0"/>
          <w:sz w:val="28"/>
          <w:szCs w:val="28"/>
          <w:lang w:eastAsia="en-US"/>
        </w:rPr>
        <w:t xml:space="preserve"> пирит.</w:t>
      </w:r>
    </w:p>
    <w:p w:rsidR="00E35114" w:rsidRPr="00E35114" w:rsidRDefault="00E35114" w:rsidP="00E35114">
      <w:pPr>
        <w:pStyle w:val="Style1"/>
        <w:widowControl/>
        <w:spacing w:line="240" w:lineRule="auto"/>
        <w:ind w:right="-1"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>Основным нерудным минералом является кварц – зерни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стый, прожилковый, плотный и кристаллический. Кроме квар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ца присутствуют полевые шпаты, роговики и кварциты, доло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мит, хлорит, серицит, биотит и мусковит.</w:t>
      </w:r>
    </w:p>
    <w:p w:rsidR="00E35114" w:rsidRPr="00E35114" w:rsidRDefault="00E35114" w:rsidP="00E35114">
      <w:pPr>
        <w:pStyle w:val="Style1"/>
        <w:widowControl/>
        <w:spacing w:line="240" w:lineRule="auto"/>
        <w:ind w:right="-1"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>Сульфидная руда имеет плотность 2850 кг/м</w:t>
      </w:r>
      <w:r w:rsidRPr="00E35114">
        <w:rPr>
          <w:rStyle w:val="FontStyle24"/>
          <w:b w:val="0"/>
          <w:spacing w:val="0"/>
          <w:sz w:val="28"/>
          <w:szCs w:val="28"/>
          <w:vertAlign w:val="superscript"/>
        </w:rPr>
        <w:t>3</w:t>
      </w:r>
      <w:r w:rsidRPr="00E35114">
        <w:rPr>
          <w:rStyle w:val="FontStyle24"/>
          <w:b w:val="0"/>
          <w:spacing w:val="0"/>
          <w:sz w:val="28"/>
          <w:szCs w:val="28"/>
        </w:rPr>
        <w:t>, коэффициент крепости – 16-18, влажность 5 – 6 %.</w:t>
      </w:r>
    </w:p>
    <w:p w:rsidR="00E35114" w:rsidRPr="00E35114" w:rsidRDefault="00E35114" w:rsidP="00E35114">
      <w:pPr>
        <w:pStyle w:val="Style1"/>
        <w:widowControl/>
        <w:spacing w:line="240" w:lineRule="auto"/>
        <w:ind w:right="-1" w:firstLine="709"/>
        <w:rPr>
          <w:rStyle w:val="FontStyle24"/>
          <w:b w:val="0"/>
          <w:spacing w:val="0"/>
          <w:sz w:val="28"/>
          <w:szCs w:val="28"/>
        </w:rPr>
      </w:pP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 xml:space="preserve">Дробление руды на фабрике осуществляется в три стадии до крупности 90 % класса -16 мм с предварительным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грохо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чением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в I и II стадиях и с контрольным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грохочением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в III стадии.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 Колосниковый грохот перед I стадией дробления име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ет отверстия 150 мм. В I стадии установлена конусная дро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билка № 36 для крупного дробления фирмы «Кеннеди», раз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грузочная щель которой может изменяться от 100 до 150 мм. Перед II и III стадиями дробления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установленые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инерцион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ные грохоты (1500X3000 мм). Для среднего дробления уста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новлена дробилка 2100 мм, для мелкого – КМД-2200 с раз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грузочным отверстием размером 6 – 8 мм.</w:t>
      </w:r>
    </w:p>
    <w:p w:rsidR="00E35114" w:rsidRPr="00E35114" w:rsidRDefault="00E35114" w:rsidP="00E35114">
      <w:pPr>
        <w:pStyle w:val="Style1"/>
        <w:widowControl/>
        <w:spacing w:line="240" w:lineRule="auto"/>
        <w:ind w:right="-1"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lastRenderedPageBreak/>
        <w:t>В поступающей на фабрику руде присутствует значитель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ное количество глины, поэтому в технологическую схему вве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дена операция отмывки руды, которая осуществляется после II стадии дробления. Нижний продукт II стадии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грохочения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направляется на вибрационный грохот Гр-173 с двумя сет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ками. Верхняя сетка имеет отверстия 16 мм и нижняя – 8 мм. Класс +16 мм после отмывки направляется на III стадию дробления, а материал крупностью – 8 мм в спиральный клас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сификатор с диаметром спирали 1500 мм. Пески классифика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тора объединяются с классом -16 + 8 мм и направляются в бункер дробленой руды, а слив с содержанием 25—30% твер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дого перекачивается в измельчительное отделение главного корпуса в обезвоживающий гидроциклон диаметром 350 мм. Пески гидроциклона направляются в классификаторы мельниц измельчения, а слив – на сгущение. Сгущенный продукт идет на коллективную флотацию. Расход воды на промывку со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ставляет 0,23 – 0,25 м</w:t>
      </w:r>
      <w:r w:rsidRPr="00E35114">
        <w:rPr>
          <w:rStyle w:val="FontStyle24"/>
          <w:b w:val="0"/>
          <w:spacing w:val="0"/>
          <w:sz w:val="28"/>
          <w:szCs w:val="28"/>
          <w:vertAlign w:val="superscript"/>
        </w:rPr>
        <w:t>3</w:t>
      </w:r>
      <w:r w:rsidRPr="00E35114">
        <w:rPr>
          <w:rStyle w:val="FontStyle24"/>
          <w:b w:val="0"/>
          <w:spacing w:val="0"/>
          <w:sz w:val="28"/>
          <w:szCs w:val="28"/>
        </w:rPr>
        <w:t>/т.</w:t>
      </w:r>
    </w:p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 xml:space="preserve">Особенностью схемы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двухстадиального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 измельчения  суль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фидной руды является применение отсадки в цикле измельче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ния для выделения богатого  золотосодержащего  продукта и концентрации на столе. 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>Разгрузка мельниц I стадия измельчения крупностью 28 – 29 % класса -0,063 + 0 мм направляется на отсадочные машины МОД-1, которые имеют число пульса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ций 350 в 1 мин, длину хода конических днищ 14 мм и расход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подрешетной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воды 12 – 14 м</w:t>
      </w:r>
      <w:r w:rsidRPr="00E35114">
        <w:rPr>
          <w:rStyle w:val="FontStyle24"/>
          <w:b w:val="0"/>
          <w:spacing w:val="0"/>
          <w:sz w:val="28"/>
          <w:szCs w:val="28"/>
          <w:vertAlign w:val="superscript"/>
        </w:rPr>
        <w:t>3</w:t>
      </w:r>
      <w:r w:rsidRPr="00E35114">
        <w:rPr>
          <w:rStyle w:val="FontStyle24"/>
          <w:b w:val="0"/>
          <w:spacing w:val="0"/>
          <w:sz w:val="28"/>
          <w:szCs w:val="28"/>
        </w:rPr>
        <w:t>/ч.   Над постелью отсадочной машины (чугунная дробь крупностью 4 – 7 мм)   установлены предохранительные решетки отверстиями размером 10 мм для выделения крупного скрапа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 из слива мельницы. Слив классификатора II стадии измельчения крупностью около 70 % класса -0,074 мм направляется на концентрационный стол, концентрат которого является также золотосодержащим про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дуктом, хвосты – на коллективную флотацию, а  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промпродукт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– на доизмельчение коллективного концентрата. На рис. 1 показана технологическая схема дробления и из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мельчения сульфидной руды на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Лениногорской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фабрике № 3.</w:t>
      </w:r>
    </w:p>
    <w:p w:rsidR="00E35114" w:rsidRPr="00E35114" w:rsidRDefault="00E35114" w:rsidP="00E35114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>Обогащение сульфидной руды после измельчения осуществ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ляется по коллективно-селективной схеме (рис. 1). Основ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ная коллективная флотация проводится при крупности питания 52 – 56 % класса -0,074 мм и рН 8,5 – 9,5. Сода подается в мельницы в количестве 300 г/т. Собиратель – бутиловый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ксантогенат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, общий расход которого в первую, вторую основную и контрольную флотации составляет 110 – 120 г/т. в качестве дополнительного собирателя используется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трансфарматорное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масло (50 г/т). Пенообразователь – смесь эфиров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полиэтиленгликолей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с </w:t>
      </w:r>
      <w:r w:rsidRPr="00E35114">
        <w:rPr>
          <w:rStyle w:val="FontStyle24"/>
          <w:b w:val="0"/>
          <w:spacing w:val="0"/>
          <w:sz w:val="28"/>
          <w:szCs w:val="28"/>
          <w:lang w:val="en-US"/>
        </w:rPr>
        <w:t>n</w:t>
      </w:r>
      <w:r w:rsidRPr="00E35114">
        <w:rPr>
          <w:rStyle w:val="FontStyle24"/>
          <w:b w:val="0"/>
          <w:spacing w:val="0"/>
          <w:sz w:val="28"/>
          <w:szCs w:val="28"/>
        </w:rPr>
        <w:t xml:space="preserve"> = 2, 3, 4, 5 общий расход которого составляет 50 г/т. время основной коллективной флотации составляет 7 мин, контрольной 12 мин. Коллективный концентрат, в который извлекается до 95 % всех сульфидных минералов, дважды перечищается (время Ι перечистки 17 мин, ΙΙ – 14,5 мин).  Хвосты цикла коллективной флотации являются отвальными. </w:t>
      </w:r>
    </w:p>
    <w:p w:rsidR="00E35114" w:rsidRPr="00E35114" w:rsidRDefault="00E35114" w:rsidP="00E35114">
      <w:pPr>
        <w:pStyle w:val="Style4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>Коллективный концентрат самотеком поступает на опера</w:t>
      </w:r>
      <w:r w:rsidRPr="00E35114">
        <w:rPr>
          <w:rStyle w:val="FontStyle25"/>
          <w:spacing w:val="0"/>
          <w:sz w:val="28"/>
          <w:szCs w:val="28"/>
        </w:rPr>
        <w:t>цию</w:t>
      </w:r>
      <w:r w:rsidRPr="00E35114">
        <w:rPr>
          <w:rStyle w:val="FontStyle25"/>
          <w:b/>
          <w:spacing w:val="0"/>
          <w:sz w:val="28"/>
          <w:szCs w:val="28"/>
        </w:rPr>
        <w:t xml:space="preserve"> </w:t>
      </w:r>
      <w:r w:rsidRPr="00E35114">
        <w:rPr>
          <w:rStyle w:val="FontStyle24"/>
          <w:b w:val="0"/>
          <w:spacing w:val="0"/>
          <w:sz w:val="28"/>
          <w:szCs w:val="28"/>
        </w:rPr>
        <w:t xml:space="preserve">десорбции, отмывки и доизмельчения. Десорбция осуществляется последовательно в двух чанах диаметром 1,5 м в присутствии сернистого </w:t>
      </w:r>
      <w:r w:rsidRPr="00E35114">
        <w:rPr>
          <w:rStyle w:val="FontStyle24"/>
          <w:b w:val="0"/>
          <w:spacing w:val="0"/>
          <w:sz w:val="28"/>
          <w:szCs w:val="28"/>
        </w:rPr>
        <w:lastRenderedPageBreak/>
        <w:t>натрия (220 г/т) в течение 9 мин. Затем коллективный концентрат направляется для отмывки в</w:t>
      </w:r>
      <w:r w:rsidRPr="00E35114">
        <w:rPr>
          <w:rStyle w:val="FontStyle24"/>
          <w:b w:val="0"/>
          <w:spacing w:val="0"/>
          <w:sz w:val="28"/>
          <w:szCs w:val="28"/>
        </w:rPr>
        <w:br/>
        <w:t>спиральные классификаторы со спиралью   диаметром   2,4 м, пески которых с содержанием 52 – 53 % твердого подвергаются дополнительной отмывке также в спиральном классификаторе. Пески последнего направляются на доизмельчение, а сливы всех классификаторов сгущаются в сгустителях диаметром 24 м. Сгущенный продукт периодически закачивается в ко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>н-</w:t>
      </w:r>
      <w:proofErr w:type="gramEnd"/>
      <w:r w:rsidRPr="00E35114">
        <w:rPr>
          <w:rStyle w:val="FontStyle30"/>
          <w:b w:val="0"/>
          <w:sz w:val="28"/>
          <w:szCs w:val="28"/>
        </w:rPr>
        <w:t xml:space="preserve">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тактный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чан диаметром 3 м, куда подается активированный уголь (37 г/т).</w:t>
      </w:r>
    </w:p>
    <w:p w:rsidR="00E35114" w:rsidRPr="00E35114" w:rsidRDefault="00E35114" w:rsidP="00E35114">
      <w:pPr>
        <w:pStyle w:val="Style1"/>
        <w:widowControl/>
        <w:tabs>
          <w:tab w:val="left" w:pos="2990"/>
        </w:tabs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 xml:space="preserve">Доизмельчению кроме коллективного концентрата подвергаются хвосты I перечистки и концентрат контрольной флотации медно-свинцового цикла. Доизмельчение проводится в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рудногалечных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мельницах диаметром 2,1 м, работающих в замкнутом цикле с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двухспиральным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классификатором (</w:t>
      </w:r>
      <w:proofErr w:type="spellStart"/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>диа</w:t>
      </w:r>
      <w:proofErr w:type="spellEnd"/>
      <w:r w:rsidRPr="00E35114">
        <w:rPr>
          <w:rStyle w:val="FontStyle30"/>
          <w:b w:val="0"/>
          <w:sz w:val="28"/>
          <w:szCs w:val="28"/>
        </w:rPr>
        <w:t xml:space="preserve"> </w:t>
      </w:r>
      <w:r w:rsidRPr="00E35114">
        <w:rPr>
          <w:rStyle w:val="FontStyle24"/>
          <w:b w:val="0"/>
          <w:spacing w:val="0"/>
          <w:sz w:val="28"/>
          <w:szCs w:val="28"/>
        </w:rPr>
        <w:t>метр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 спирали 2,4 м). В качестве измельчающей среды приме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няется 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>рудная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галя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крупностью -75 + 20 мм, выделяемая в дробильном отделении.</w:t>
      </w:r>
    </w:p>
    <w:p w:rsidR="00E35114" w:rsidRPr="00E35114" w:rsidRDefault="00E35114" w:rsidP="00E35114">
      <w:pPr>
        <w:pStyle w:val="Style4"/>
        <w:widowControl/>
        <w:spacing w:before="43" w:line="211" w:lineRule="exact"/>
        <w:rPr>
          <w:rStyle w:val="FontStyle24"/>
          <w:spacing w:val="0"/>
        </w:rPr>
      </w:pPr>
    </w:p>
    <w:p w:rsidR="00E35114" w:rsidRPr="00E35114" w:rsidRDefault="00E35114" w:rsidP="00E35114">
      <w:pPr>
        <w:pStyle w:val="Style1"/>
        <w:widowControl/>
        <w:tabs>
          <w:tab w:val="left" w:leader="dot" w:pos="3662"/>
        </w:tabs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2"/>
        <w:gridCol w:w="5499"/>
      </w:tblGrid>
      <w:tr w:rsidR="00E35114" w:rsidRPr="00E35114" w:rsidTr="00646106">
        <w:trPr>
          <w:trHeight w:val="7426"/>
        </w:trPr>
        <w:tc>
          <w:tcPr>
            <w:tcW w:w="4210" w:type="dxa"/>
          </w:tcPr>
          <w:p w:rsidR="00E35114" w:rsidRPr="00E35114" w:rsidRDefault="00E35114" w:rsidP="00646106">
            <w:pPr>
              <w:pStyle w:val="Style1"/>
              <w:widowControl/>
              <w:tabs>
                <w:tab w:val="left" w:leader="dot" w:pos="3662"/>
              </w:tabs>
              <w:spacing w:line="240" w:lineRule="auto"/>
              <w:rPr>
                <w:rStyle w:val="FontStyle24"/>
                <w:b w:val="0"/>
                <w:spacing w:val="0"/>
              </w:rPr>
            </w:pPr>
            <w:r w:rsidRPr="00E35114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24130" distR="24130" simplePos="0" relativeHeight="251659264" behindDoc="0" locked="0" layoutInCell="1" allowOverlap="1" wp14:anchorId="31F45C96" wp14:editId="0690BCBD">
                      <wp:simplePos x="0" y="0"/>
                      <wp:positionH relativeFrom="margin">
                        <wp:posOffset>20320</wp:posOffset>
                      </wp:positionH>
                      <wp:positionV relativeFrom="paragraph">
                        <wp:posOffset>92075</wp:posOffset>
                      </wp:positionV>
                      <wp:extent cx="2517140" cy="4068445"/>
                      <wp:effectExtent l="0" t="0" r="0" b="5715"/>
                      <wp:wrapSquare wrapText="right"/>
                      <wp:docPr id="2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17140" cy="4068445"/>
                                <a:chOff x="2213" y="5606"/>
                                <a:chExt cx="3849" cy="713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biLevel thresh="5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13" y="5606"/>
                                  <a:ext cx="3849" cy="637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4" name="Text Box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52" y="12216"/>
                                  <a:ext cx="3614" cy="5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E35114" w:rsidRDefault="00E35114" w:rsidP="00E35114">
                                    <w:pPr>
                                      <w:pStyle w:val="Style5"/>
                                      <w:widowControl/>
                                      <w:spacing w:line="173" w:lineRule="exact"/>
                                      <w:rPr>
                                        <w:rStyle w:val="FontStyle23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026" style="position:absolute;left:0;text-align:left;margin-left:1.6pt;margin-top:7.25pt;width:198.2pt;height:320.35pt;z-index:251659264;mso-wrap-distance-left:1.9pt;mso-wrap-distance-right:1.9pt;mso-position-horizontal-relative:margin" coordorigin="2213,5606" coordsize="3849,7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style="position:absolute;left:2213;top:5606;width:3849;height:63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/bPZfCAAAA2gAAAA8AAABkcnMvZG93bnJldi54bWxEj0FrAjEUhO8F/0N4Qm81ay2lrEYRUemp&#10;tNaDx0fydrO4eQmbVFd/vSkIHoeZ+YaZLXrXihN1sfGsYDwqQBBrbxquFex/Ny8fIGJCNth6JgUX&#10;irCYD55mWBp/5h867VItMoRjiQpsSqGUMmpLDuPIB+LsVb5zmLLsamk6PGe4a+VrUbxLhw3nBYuB&#10;Vpb0cffnFGh9+L7uw0aGt0NVue26iV/2otTzsF9OQSTq0yN8b38aBRP4v5JvgJz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P2z2XwgAAANoAAAAPAAAAAAAAAAAAAAAAAJ8C&#10;AABkcnMvZG93bnJldi54bWxQSwUGAAAAAAQABAD3AAAAjgMAAAAA&#10;">
                        <v:imagedata r:id="rId6" o:title="" grayscale="t" bilevel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" o:spid="_x0000_s1028" type="#_x0000_t202" style="position:absolute;left:2352;top:12216;width:3614;height:5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dxzsQA&#10;AADaAAAADwAAAGRycy9kb3ducmV2LnhtbESPQWvCQBSE70L/w/IKvYhuFBF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ncc7EAAAA2gAAAA8AAAAAAAAAAAAAAAAAmAIAAGRycy9k&#10;b3ducmV2LnhtbFBLBQYAAAAABAAEAPUAAACJAwAAAAA=&#10;" filled="f" strokecolor="white" strokeweight="0">
                        <v:textbox inset="0,0,0,0">
                          <w:txbxContent>
                            <w:p w:rsidR="00E35114" w:rsidRDefault="00E35114" w:rsidP="00E35114">
                              <w:pPr>
                                <w:pStyle w:val="Style5"/>
                                <w:widowControl/>
                                <w:spacing w:line="173" w:lineRule="exact"/>
                                <w:rPr>
                                  <w:rStyle w:val="FontStyle23"/>
                                </w:rPr>
                              </w:pPr>
                            </w:p>
                          </w:txbxContent>
                        </v:textbox>
                      </v:shape>
                      <w10:wrap type="square" side="right" anchorx="margin"/>
                    </v:group>
                  </w:pict>
                </mc:Fallback>
              </mc:AlternateContent>
            </w:r>
            <w:r w:rsidRPr="00E35114">
              <w:rPr>
                <w:rStyle w:val="FontStyle24"/>
                <w:b w:val="0"/>
                <w:spacing w:val="0"/>
              </w:rPr>
              <w:t xml:space="preserve">Рис.1. Технологическая схема дробления и </w:t>
            </w:r>
            <w:proofErr w:type="gramStart"/>
            <w:r w:rsidRPr="00E35114">
              <w:rPr>
                <w:rStyle w:val="FontStyle24"/>
                <w:b w:val="0"/>
                <w:spacing w:val="0"/>
              </w:rPr>
              <w:t>измельчения</w:t>
            </w:r>
            <w:proofErr w:type="gramEnd"/>
            <w:r w:rsidRPr="00E35114">
              <w:rPr>
                <w:rStyle w:val="FontStyle24"/>
                <w:b w:val="0"/>
                <w:spacing w:val="0"/>
              </w:rPr>
              <w:t xml:space="preserve"> сульфидных руд на </w:t>
            </w:r>
            <w:proofErr w:type="spellStart"/>
            <w:r w:rsidRPr="00E35114">
              <w:rPr>
                <w:rStyle w:val="FontStyle24"/>
                <w:b w:val="0"/>
                <w:spacing w:val="0"/>
              </w:rPr>
              <w:t>Лениногорской</w:t>
            </w:r>
            <w:proofErr w:type="spellEnd"/>
            <w:r w:rsidRPr="00E35114">
              <w:rPr>
                <w:rStyle w:val="FontStyle24"/>
                <w:b w:val="0"/>
                <w:spacing w:val="0"/>
              </w:rPr>
              <w:t xml:space="preserve"> фабрике</w:t>
            </w:r>
          </w:p>
        </w:tc>
        <w:tc>
          <w:tcPr>
            <w:tcW w:w="5644" w:type="dxa"/>
          </w:tcPr>
          <w:p w:rsidR="00E35114" w:rsidRPr="00E35114" w:rsidRDefault="00E35114" w:rsidP="00646106">
            <w:pPr>
              <w:pStyle w:val="Style1"/>
              <w:widowControl/>
              <w:tabs>
                <w:tab w:val="left" w:leader="dot" w:pos="3662"/>
              </w:tabs>
              <w:spacing w:line="240" w:lineRule="auto"/>
              <w:rPr>
                <w:rStyle w:val="FontStyle24"/>
                <w:b w:val="0"/>
                <w:spacing w:val="0"/>
                <w:sz w:val="28"/>
                <w:szCs w:val="28"/>
              </w:rPr>
            </w:pPr>
            <w:r w:rsidRPr="00E35114">
              <w:rPr>
                <w:noProof/>
              </w:rPr>
              <w:drawing>
                <wp:inline distT="0" distB="0" distL="0" distR="0" wp14:anchorId="79A554C1" wp14:editId="56B175DC">
                  <wp:extent cx="3448050" cy="4191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0" cy="419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5114" w:rsidRPr="00E35114" w:rsidRDefault="00E35114" w:rsidP="00646106">
            <w:r w:rsidRPr="00E35114">
              <w:t xml:space="preserve">Рис.2. Технологическая схема флотации сульфидной руды на </w:t>
            </w:r>
            <w:proofErr w:type="spellStart"/>
            <w:r w:rsidRPr="00E35114">
              <w:t>Лениногорской</w:t>
            </w:r>
            <w:proofErr w:type="spellEnd"/>
            <w:r w:rsidRPr="00E35114">
              <w:t xml:space="preserve"> фабрике </w:t>
            </w:r>
          </w:p>
        </w:tc>
      </w:tr>
    </w:tbl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 xml:space="preserve">Масса 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>рудной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гали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>, загружаемой в мельницу, составляет 8 т, расход – 5 – 6 т/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сут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>. Слив класси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фикатора крупностью 88 – 92 % класса -0,074 мм после подачи депрессоров цинковой обманки и пирита поступает на медно-свинцовую флотацию. Расход цианида в эту операцию составляет 17 – 25 г/т руды, цинкового купороса – 80 – 160 г/т (одна треть его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подается_в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мельницу доизмельчения). 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 xml:space="preserve">Медно-свинцовая флотация проводится при рН 8,4 – 8,8 с </w:t>
      </w:r>
      <w:r w:rsidRPr="00E35114">
        <w:rPr>
          <w:rStyle w:val="FontStyle24"/>
          <w:b w:val="0"/>
          <w:spacing w:val="0"/>
          <w:sz w:val="28"/>
          <w:szCs w:val="28"/>
        </w:rPr>
        <w:lastRenderedPageBreak/>
        <w:t xml:space="preserve">подачей бутилового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ксантогената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в количестве 2,5 – 3 г/т и Т-66 – 7 – 10 г/т. Время основной флотации составляет 11 мин. С целью дополнительного раскрытия минеральных сростков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промпродукты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медно-свинцового цикла (хвосты I перечитки и концент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рат контрольной флотации) направляются на классификацию цикла доизмельчения коллективного концентрата.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 Если в хво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стах перечистки в виде сростков находится около 50 % свин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цовых и цинковых минералов, то после доизмельчения коли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чество сростков уменьшается в 2 раза. Слив гидроциклонов возвращается на основную медно-свинцовую флотацию. Хво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сты медно-свинцовой флотации являются исходным питанием цинковой флотации, а медно-свинцовый концентрат после III перечистки направляется на селективную флотацию. Потери галенита и халькопирита в хвостах медно-свинцовой флотации на 44 и 33 % соответственно приходятся на сростки этих мине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ралов со сфалеритом.</w:t>
      </w:r>
    </w:p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>Перед основной цинковой флотацией пульпа при плотности 27 % твердого перемешивается с активатором цинковой обман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ки медным купоросом (35 – 40 г/т) в течение 1, 2 мин. Основ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ная цинковая флотация производится при рН 10 – 11,5 в при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сутствии бутилового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ксантогената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(4 – 6 г/т). Для повышения флотационной активности цинковой обманки пульпа подогре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вается до температуры 16 – 18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 xml:space="preserve"> °С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 острым паром. Время основ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ной цинковой флотации составляет 23 мин. Контрольная фло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тация осуществляется при плотности пульпы 19 % 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>твердого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 и рН 11. В нее подается около 2 – 4 г/т бутилового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ксантоге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ната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>. Потери меди в хвостах цинковой флотации представлены на 30 % сростками и на 48 % классом 5 – 0 мкм, потери свинца соответственно составляют 26 и 35 %, потери цинка 5 и 74 %. Из нерудных минералов в хвостах цинковой флотации содер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жатся глинозем (2,26 %), кремнезем (17 %), кальциевые мине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ралы. Все нерудные минералы на 30 % присутствуют в виде сростков в основном с пиритом.</w:t>
      </w:r>
    </w:p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14"/>
          <w:i w:val="0"/>
          <w:spacing w:val="0"/>
          <w:sz w:val="28"/>
          <w:szCs w:val="28"/>
        </w:rPr>
        <w:t>Концентра</w:t>
      </w:r>
      <w:r w:rsidRPr="00E35114">
        <w:rPr>
          <w:rStyle w:val="FontStyle24"/>
          <w:b w:val="0"/>
          <w:spacing w:val="0"/>
          <w:sz w:val="28"/>
          <w:szCs w:val="28"/>
        </w:rPr>
        <w:t xml:space="preserve">т </w:t>
      </w:r>
      <w:r w:rsidRPr="00E35114">
        <w:rPr>
          <w:rStyle w:val="FontStyle14"/>
          <w:i w:val="0"/>
          <w:spacing w:val="0"/>
          <w:sz w:val="28"/>
          <w:szCs w:val="28"/>
        </w:rPr>
        <w:t>основной</w:t>
      </w:r>
      <w:r w:rsidRPr="00E35114">
        <w:rPr>
          <w:rStyle w:val="FontStyle14"/>
          <w:spacing w:val="0"/>
          <w:sz w:val="28"/>
          <w:szCs w:val="28"/>
        </w:rPr>
        <w:t xml:space="preserve"> </w:t>
      </w:r>
      <w:r w:rsidRPr="00E35114">
        <w:rPr>
          <w:rStyle w:val="FontStyle14"/>
          <w:i w:val="0"/>
          <w:spacing w:val="0"/>
          <w:sz w:val="28"/>
          <w:szCs w:val="28"/>
        </w:rPr>
        <w:t>цин</w:t>
      </w:r>
      <w:r w:rsidRPr="00E35114">
        <w:rPr>
          <w:rStyle w:val="FontStyle24"/>
          <w:b w:val="0"/>
          <w:spacing w:val="0"/>
          <w:sz w:val="28"/>
          <w:szCs w:val="28"/>
        </w:rPr>
        <w:t xml:space="preserve">ковой флотации </w:t>
      </w:r>
      <w:r w:rsidRPr="00E35114">
        <w:rPr>
          <w:rStyle w:val="FontStyle14"/>
          <w:i w:val="0"/>
          <w:spacing w:val="0"/>
          <w:sz w:val="28"/>
          <w:szCs w:val="28"/>
        </w:rPr>
        <w:t>трижды</w:t>
      </w:r>
      <w:r w:rsidRPr="00E35114">
        <w:rPr>
          <w:rStyle w:val="FontStyle14"/>
          <w:spacing w:val="0"/>
          <w:sz w:val="28"/>
          <w:szCs w:val="28"/>
        </w:rPr>
        <w:t xml:space="preserve"> </w:t>
      </w:r>
      <w:r w:rsidRPr="00E35114">
        <w:rPr>
          <w:rStyle w:val="FontStyle24"/>
          <w:b w:val="0"/>
          <w:spacing w:val="0"/>
          <w:sz w:val="28"/>
          <w:szCs w:val="28"/>
        </w:rPr>
        <w:t>перечи</w:t>
      </w:r>
      <w:r w:rsidRPr="00E35114">
        <w:rPr>
          <w:rStyle w:val="FontStyle24"/>
          <w:b w:val="0"/>
          <w:spacing w:val="0"/>
          <w:sz w:val="28"/>
          <w:szCs w:val="28"/>
        </w:rPr>
        <w:softHyphen/>
      </w:r>
      <w:r w:rsidRPr="00E35114">
        <w:rPr>
          <w:rStyle w:val="FontStyle14"/>
          <w:i w:val="0"/>
          <w:spacing w:val="0"/>
          <w:sz w:val="28"/>
          <w:szCs w:val="28"/>
        </w:rPr>
        <w:t>щается и направляется</w:t>
      </w:r>
      <w:r w:rsidRPr="00E35114">
        <w:rPr>
          <w:rStyle w:val="FontStyle14"/>
          <w:spacing w:val="0"/>
          <w:sz w:val="28"/>
          <w:szCs w:val="28"/>
        </w:rPr>
        <w:t xml:space="preserve"> </w:t>
      </w:r>
      <w:r w:rsidRPr="00E35114">
        <w:rPr>
          <w:rStyle w:val="FontStyle24"/>
          <w:b w:val="0"/>
          <w:spacing w:val="0"/>
          <w:sz w:val="28"/>
          <w:szCs w:val="28"/>
        </w:rPr>
        <w:t xml:space="preserve">на </w:t>
      </w:r>
      <w:r w:rsidRPr="00E35114">
        <w:rPr>
          <w:rStyle w:val="FontStyle14"/>
          <w:i w:val="0"/>
          <w:spacing w:val="0"/>
          <w:sz w:val="28"/>
          <w:szCs w:val="28"/>
        </w:rPr>
        <w:t>обезвоживание.</w:t>
      </w:r>
      <w:r w:rsidRPr="00E35114">
        <w:rPr>
          <w:rStyle w:val="FontStyle14"/>
          <w:spacing w:val="0"/>
          <w:sz w:val="28"/>
          <w:szCs w:val="28"/>
        </w:rPr>
        <w:t xml:space="preserve"> </w:t>
      </w:r>
      <w:r w:rsidRPr="00E35114">
        <w:rPr>
          <w:rStyle w:val="FontStyle14"/>
          <w:i w:val="0"/>
          <w:spacing w:val="0"/>
          <w:sz w:val="28"/>
          <w:szCs w:val="28"/>
        </w:rPr>
        <w:t>Содержание</w:t>
      </w:r>
      <w:r w:rsidRPr="00E35114">
        <w:rPr>
          <w:rStyle w:val="FontStyle14"/>
          <w:spacing w:val="0"/>
          <w:sz w:val="28"/>
          <w:szCs w:val="28"/>
        </w:rPr>
        <w:t xml:space="preserve"> </w:t>
      </w:r>
      <w:r w:rsidRPr="00E35114">
        <w:rPr>
          <w:rStyle w:val="FontStyle14"/>
          <w:i w:val="0"/>
          <w:spacing w:val="0"/>
          <w:sz w:val="28"/>
          <w:szCs w:val="28"/>
        </w:rPr>
        <w:t>тве</w:t>
      </w:r>
      <w:r w:rsidRPr="00E35114">
        <w:rPr>
          <w:rStyle w:val="FontStyle24"/>
          <w:b w:val="0"/>
          <w:spacing w:val="0"/>
          <w:sz w:val="28"/>
          <w:szCs w:val="28"/>
        </w:rPr>
        <w:t>р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дого в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перечистных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операциях 42 – 45 %, время I перечистки 34 мин, II – 42 мин и III – 30 мин. Известь для депрессии пирита дозируется в I перечистку до рН 10 – 10,5.</w:t>
      </w:r>
    </w:p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>Хвосты цинковой флотации направляются на пиритную флотацию, которая осуществляется при рН 10 – 10,5 с бутило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вым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ксантогенатом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(10 г/т) и Т-66 (3 – 4 г/т). Время основной пиритной флотации 9 мин, контрольной 8 мин, I перечистки 10 мин, ΙΙ перечистки 20 мин и перечистки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промпродукта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11 мин. Хвосты контрольной пиритной флотации являются от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вальными. Потери меди с ними составляют 1,7 %, свинца – 1,3 % и цинка – 1,8 %.</w:t>
      </w:r>
    </w:p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 xml:space="preserve">Медно-свинцовый концентрат перед разделением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бесцианидным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методом подвергается операции десорбции, которая проводится в контактном чане диаметром 1,5 м в течение 10 мин в присутствии сернистого натрия (30-40 г/т) и акти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вированного угля (70 – 80 г/т руды). Плотность пульпы в этом чане поддерживается на уровне 40 – 45 % 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>твердого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>. После пе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ремешивания пульпа поступает в следующий контактный чан диаметром 3 м, куда подают серную кислоту для создания рН пульпы 5,6 – 6, пар для подогрева пульпы до 25 – 30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 xml:space="preserve"> °С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 и де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прессоры галенита. На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Лениногорской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</w:t>
      </w:r>
      <w:r w:rsidRPr="00E35114">
        <w:rPr>
          <w:rStyle w:val="FontStyle24"/>
          <w:b w:val="0"/>
          <w:spacing w:val="0"/>
          <w:sz w:val="28"/>
          <w:szCs w:val="28"/>
        </w:rPr>
        <w:lastRenderedPageBreak/>
        <w:t>фабрике впервые в мире для депрессии свинцового блеска применен железный купорос в сочетании с сульфитом натрия. Исследованиями, проведенными в институте «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Механобр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» показана высокая эффективность применения этих нетоксичных реагентов, а также их заменителей, например хлорного железа, тиосульфата натрия. Внедрение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бесцианидной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технологии позволило повысить извлечение меди в концентрат на 9 – 10 %, цинка на 1,5 – 2 %, значительно снизить потери золота, которое раньше растворялось в цианистых растворах, и уменьшить содержание цианида в сточных водах. Из кол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лективного концентрата, содержащего до 8 %, меди, до 40 % свинца и до 10 % цинка, удается извлечь до 64% меди в мед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ный концентрат, содержащий до 26 – 28 % меди. Основная медная флотация по этой технологии производится в присут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ствии бутилового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ксантогената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(0,2 г/т) и при плотности пуль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пы 35 % твердого. В III перечистку медного концентрата подается 6 г/т сульфита натрия, а в контрольную медную флотацию – 0,6 г/т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ксантогената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и 0,2 г/т Т-66. Хвосты конт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рольной медной флотации, представляющие собой свинцовый концентрат, обычно содержат</w:t>
      </w:r>
      <w:r w:rsidRPr="00E35114">
        <w:rPr>
          <w:rStyle w:val="FontStyle30"/>
          <w:b w:val="0"/>
          <w:sz w:val="28"/>
          <w:szCs w:val="28"/>
        </w:rPr>
        <w:t xml:space="preserve"> </w:t>
      </w:r>
      <w:r w:rsidRPr="00E35114">
        <w:rPr>
          <w:rStyle w:val="FontStyle24"/>
          <w:b w:val="0"/>
          <w:spacing w:val="0"/>
          <w:sz w:val="28"/>
          <w:szCs w:val="28"/>
        </w:rPr>
        <w:t>большое количество цинка, так как сульфит натрия является хорошим депрессором сфале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рита. Поэтому полученный свинцовый концентрат подвер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 xml:space="preserve">гается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обесцинкованию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путем активации сфалерита медным купоросом (0,7 кг/т концентрата) и последующей цинковой флотацией в присутствии бутилового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ксантогената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и бутилово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го аэрофлота. В</w:t>
      </w:r>
      <w:r w:rsidRPr="00E35114">
        <w:rPr>
          <w:rStyle w:val="FontStyle20"/>
          <w:spacing w:val="0"/>
          <w:sz w:val="28"/>
          <w:szCs w:val="28"/>
        </w:rPr>
        <w:t xml:space="preserve">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перечистных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операциях значение рН повы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шается известью до 11 – 12 для депрессии пирита.</w:t>
      </w:r>
    </w:p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>Получаемый на фабрике свинцовый концентрат содержит 46 – 47 % свинца при извлечении его 77 – 83 %, цинковый кон</w:t>
      </w:r>
      <w:r w:rsidRPr="00E35114">
        <w:rPr>
          <w:rStyle w:val="FontStyle24"/>
          <w:b w:val="0"/>
          <w:spacing w:val="0"/>
          <w:sz w:val="28"/>
          <w:szCs w:val="28"/>
        </w:rPr>
        <w:softHyphen/>
        <w:t>центрат, содержащий 55 – 56 % цинка при извлечении 76 – 81 %.</w:t>
      </w:r>
    </w:p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 xml:space="preserve">Литература: 1осн [276 – 384]; 2 </w:t>
      </w:r>
      <w:proofErr w:type="spellStart"/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>доп</w:t>
      </w:r>
      <w:proofErr w:type="spellEnd"/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 [244 – 250]</w:t>
      </w:r>
    </w:p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>Контрольные вопросы:</w:t>
      </w:r>
    </w:p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>1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 xml:space="preserve"> О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характеризуйте руды, перерабатываемые на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Риддерской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обогатительной фабрике?</w:t>
      </w:r>
    </w:p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>2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 xml:space="preserve"> Н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>азовите методы разделения медно-свинцовых концентратов?</w:t>
      </w:r>
    </w:p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 xml:space="preserve">3 Технология и реагенты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бесцианидного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метода разделения медно-свинцового концентрата?</w:t>
      </w:r>
    </w:p>
    <w:p w:rsidR="00E35114" w:rsidRPr="00E35114" w:rsidRDefault="00E35114" w:rsidP="00E35114">
      <w:pPr>
        <w:pStyle w:val="Style1"/>
        <w:widowControl/>
        <w:spacing w:line="240" w:lineRule="auto"/>
        <w:ind w:firstLine="709"/>
        <w:rPr>
          <w:sz w:val="28"/>
          <w:szCs w:val="28"/>
        </w:rPr>
      </w:pPr>
      <w:r w:rsidRPr="00E35114">
        <w:rPr>
          <w:rStyle w:val="FontStyle24"/>
          <w:b w:val="0"/>
          <w:spacing w:val="0"/>
          <w:sz w:val="28"/>
          <w:szCs w:val="28"/>
        </w:rPr>
        <w:t>4</w:t>
      </w:r>
      <w:proofErr w:type="gramStart"/>
      <w:r w:rsidRPr="00E35114">
        <w:rPr>
          <w:rStyle w:val="FontStyle24"/>
          <w:b w:val="0"/>
          <w:spacing w:val="0"/>
          <w:sz w:val="28"/>
          <w:szCs w:val="28"/>
        </w:rPr>
        <w:t xml:space="preserve"> В</w:t>
      </w:r>
      <w:proofErr w:type="gramEnd"/>
      <w:r w:rsidRPr="00E35114">
        <w:rPr>
          <w:rStyle w:val="FontStyle24"/>
          <w:b w:val="0"/>
          <w:spacing w:val="0"/>
          <w:sz w:val="28"/>
          <w:szCs w:val="28"/>
        </w:rPr>
        <w:t xml:space="preserve"> чем преимущество </w:t>
      </w:r>
      <w:proofErr w:type="spellStart"/>
      <w:r w:rsidRPr="00E35114">
        <w:rPr>
          <w:rStyle w:val="FontStyle24"/>
          <w:b w:val="0"/>
          <w:spacing w:val="0"/>
          <w:sz w:val="28"/>
          <w:szCs w:val="28"/>
        </w:rPr>
        <w:t>бесцианидного</w:t>
      </w:r>
      <w:proofErr w:type="spellEnd"/>
      <w:r w:rsidRPr="00E35114">
        <w:rPr>
          <w:rStyle w:val="FontStyle24"/>
          <w:b w:val="0"/>
          <w:spacing w:val="0"/>
          <w:sz w:val="28"/>
          <w:szCs w:val="28"/>
        </w:rPr>
        <w:t xml:space="preserve"> метода разделения медно-свинцового концентрата?</w:t>
      </w:r>
    </w:p>
    <w:bookmarkEnd w:id="0"/>
    <w:p w:rsidR="004E4427" w:rsidRPr="00E35114" w:rsidRDefault="004E4427"/>
    <w:sectPr w:rsidR="004E4427" w:rsidRPr="00E35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114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14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1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35114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E35114"/>
  </w:style>
  <w:style w:type="paragraph" w:customStyle="1" w:styleId="Style4">
    <w:name w:val="Style4"/>
    <w:basedOn w:val="a"/>
    <w:uiPriority w:val="99"/>
    <w:rsid w:val="00E35114"/>
    <w:pPr>
      <w:spacing w:line="213" w:lineRule="exact"/>
      <w:jc w:val="both"/>
    </w:pPr>
  </w:style>
  <w:style w:type="character" w:customStyle="1" w:styleId="FontStyle13">
    <w:name w:val="Font Style13"/>
    <w:basedOn w:val="a0"/>
    <w:uiPriority w:val="99"/>
    <w:rsid w:val="00E35114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E35114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5">
    <w:name w:val="Font Style15"/>
    <w:basedOn w:val="a0"/>
    <w:uiPriority w:val="99"/>
    <w:rsid w:val="00E35114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E35114"/>
    <w:pPr>
      <w:spacing w:line="215" w:lineRule="exact"/>
      <w:ind w:firstLine="326"/>
    </w:pPr>
  </w:style>
  <w:style w:type="character" w:customStyle="1" w:styleId="FontStyle23">
    <w:name w:val="Font Style23"/>
    <w:basedOn w:val="a0"/>
    <w:uiPriority w:val="99"/>
    <w:rsid w:val="00E35114"/>
    <w:rPr>
      <w:rFonts w:ascii="Times New Roman" w:hAnsi="Times New Roman" w:cs="Times New Roman"/>
      <w:b/>
      <w:bCs/>
      <w:w w:val="60"/>
      <w:sz w:val="24"/>
      <w:szCs w:val="24"/>
    </w:rPr>
  </w:style>
  <w:style w:type="character" w:customStyle="1" w:styleId="FontStyle20">
    <w:name w:val="Font Style20"/>
    <w:basedOn w:val="a0"/>
    <w:uiPriority w:val="99"/>
    <w:rsid w:val="00E35114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30">
    <w:name w:val="Font Style30"/>
    <w:basedOn w:val="a0"/>
    <w:uiPriority w:val="99"/>
    <w:rsid w:val="00E35114"/>
    <w:rPr>
      <w:rFonts w:ascii="Book Antiqua" w:hAnsi="Book Antiqua" w:cs="Book Antiqua"/>
      <w:b/>
      <w:bCs/>
      <w:smallCaps/>
      <w:w w:val="20"/>
      <w:sz w:val="8"/>
      <w:szCs w:val="8"/>
    </w:rPr>
  </w:style>
  <w:style w:type="character" w:customStyle="1" w:styleId="FontStyle24">
    <w:name w:val="Font Style24"/>
    <w:basedOn w:val="a0"/>
    <w:uiPriority w:val="99"/>
    <w:rsid w:val="00E35114"/>
    <w:rPr>
      <w:rFonts w:ascii="Times New Roman" w:hAnsi="Times New Roman" w:cs="Times New Roman"/>
      <w:b/>
      <w:bCs/>
      <w:spacing w:val="40"/>
      <w:sz w:val="8"/>
      <w:szCs w:val="8"/>
    </w:rPr>
  </w:style>
  <w:style w:type="character" w:customStyle="1" w:styleId="FontStyle25">
    <w:name w:val="Font Style25"/>
    <w:basedOn w:val="a0"/>
    <w:uiPriority w:val="99"/>
    <w:rsid w:val="00E35114"/>
    <w:rPr>
      <w:rFonts w:ascii="Times New Roman" w:hAnsi="Times New Roman" w:cs="Times New Roman"/>
      <w:spacing w:val="2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1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35114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E35114"/>
  </w:style>
  <w:style w:type="paragraph" w:customStyle="1" w:styleId="Style4">
    <w:name w:val="Style4"/>
    <w:basedOn w:val="a"/>
    <w:uiPriority w:val="99"/>
    <w:rsid w:val="00E35114"/>
    <w:pPr>
      <w:spacing w:line="213" w:lineRule="exact"/>
      <w:jc w:val="both"/>
    </w:pPr>
  </w:style>
  <w:style w:type="character" w:customStyle="1" w:styleId="FontStyle13">
    <w:name w:val="Font Style13"/>
    <w:basedOn w:val="a0"/>
    <w:uiPriority w:val="99"/>
    <w:rsid w:val="00E35114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E35114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5">
    <w:name w:val="Font Style15"/>
    <w:basedOn w:val="a0"/>
    <w:uiPriority w:val="99"/>
    <w:rsid w:val="00E35114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E35114"/>
    <w:pPr>
      <w:spacing w:line="215" w:lineRule="exact"/>
      <w:ind w:firstLine="326"/>
    </w:pPr>
  </w:style>
  <w:style w:type="character" w:customStyle="1" w:styleId="FontStyle23">
    <w:name w:val="Font Style23"/>
    <w:basedOn w:val="a0"/>
    <w:uiPriority w:val="99"/>
    <w:rsid w:val="00E35114"/>
    <w:rPr>
      <w:rFonts w:ascii="Times New Roman" w:hAnsi="Times New Roman" w:cs="Times New Roman"/>
      <w:b/>
      <w:bCs/>
      <w:w w:val="60"/>
      <w:sz w:val="24"/>
      <w:szCs w:val="24"/>
    </w:rPr>
  </w:style>
  <w:style w:type="character" w:customStyle="1" w:styleId="FontStyle20">
    <w:name w:val="Font Style20"/>
    <w:basedOn w:val="a0"/>
    <w:uiPriority w:val="99"/>
    <w:rsid w:val="00E35114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30">
    <w:name w:val="Font Style30"/>
    <w:basedOn w:val="a0"/>
    <w:uiPriority w:val="99"/>
    <w:rsid w:val="00E35114"/>
    <w:rPr>
      <w:rFonts w:ascii="Book Antiqua" w:hAnsi="Book Antiqua" w:cs="Book Antiqua"/>
      <w:b/>
      <w:bCs/>
      <w:smallCaps/>
      <w:w w:val="20"/>
      <w:sz w:val="8"/>
      <w:szCs w:val="8"/>
    </w:rPr>
  </w:style>
  <w:style w:type="character" w:customStyle="1" w:styleId="FontStyle24">
    <w:name w:val="Font Style24"/>
    <w:basedOn w:val="a0"/>
    <w:uiPriority w:val="99"/>
    <w:rsid w:val="00E35114"/>
    <w:rPr>
      <w:rFonts w:ascii="Times New Roman" w:hAnsi="Times New Roman" w:cs="Times New Roman"/>
      <w:b/>
      <w:bCs/>
      <w:spacing w:val="40"/>
      <w:sz w:val="8"/>
      <w:szCs w:val="8"/>
    </w:rPr>
  </w:style>
  <w:style w:type="character" w:customStyle="1" w:styleId="FontStyle25">
    <w:name w:val="Font Style25"/>
    <w:basedOn w:val="a0"/>
    <w:uiPriority w:val="99"/>
    <w:rsid w:val="00E35114"/>
    <w:rPr>
      <w:rFonts w:ascii="Times New Roman" w:hAnsi="Times New Roman" w:cs="Times New Roman"/>
      <w:spacing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1850</Words>
  <Characters>10549</Characters>
  <Application>Microsoft Office Word</Application>
  <DocSecurity>0</DocSecurity>
  <Lines>87</Lines>
  <Paragraphs>24</Paragraphs>
  <ScaleCrop>false</ScaleCrop>
  <Company/>
  <LinksUpToDate>false</LinksUpToDate>
  <CharactersWithSpaces>12375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2022-01-20T04:38:00Z</dcterms:created>
  <dcterms:modified xsi:type="dcterms:W3CDTF">2022-01-20T04:38:00Z</dcterms:modified>
</cp:coreProperties>
</file>