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281" w:rsidRPr="001324D9" w:rsidRDefault="00FD4281" w:rsidP="00FD4281">
      <w:pPr>
        <w:numPr>
          <w:ilvl w:val="12"/>
          <w:numId w:val="0"/>
        </w:numPr>
        <w:jc w:val="center"/>
        <w:rPr>
          <w:szCs w:val="28"/>
        </w:rPr>
      </w:pPr>
      <w:r w:rsidRPr="001324D9">
        <w:rPr>
          <w:szCs w:val="28"/>
        </w:rPr>
        <w:t xml:space="preserve">Лекция № 15 </w:t>
      </w:r>
    </w:p>
    <w:p w:rsidR="00FD4281" w:rsidRPr="001324D9" w:rsidRDefault="00FD4281" w:rsidP="00FD4281">
      <w:pPr>
        <w:numPr>
          <w:ilvl w:val="12"/>
          <w:numId w:val="0"/>
        </w:numPr>
        <w:jc w:val="center"/>
        <w:rPr>
          <w:szCs w:val="28"/>
        </w:rPr>
      </w:pPr>
    </w:p>
    <w:p w:rsidR="00FD4281" w:rsidRPr="001324D9" w:rsidRDefault="00FD4281" w:rsidP="00FD4281">
      <w:pPr>
        <w:pStyle w:val="Noeeu1"/>
        <w:numPr>
          <w:ilvl w:val="0"/>
          <w:numId w:val="1"/>
        </w:numPr>
        <w:tabs>
          <w:tab w:val="left" w:pos="0"/>
        </w:tabs>
        <w:spacing w:line="240" w:lineRule="auto"/>
        <w:ind w:left="0" w:firstLine="709"/>
        <w:rPr>
          <w:szCs w:val="28"/>
        </w:rPr>
      </w:pPr>
      <w:proofErr w:type="spellStart"/>
      <w:r w:rsidRPr="001324D9">
        <w:rPr>
          <w:szCs w:val="28"/>
        </w:rPr>
        <w:t>Аполярные</w:t>
      </w:r>
      <w:proofErr w:type="spellEnd"/>
      <w:r w:rsidRPr="001324D9">
        <w:rPr>
          <w:szCs w:val="28"/>
        </w:rPr>
        <w:t xml:space="preserve"> реагенты и механизм их действия</w:t>
      </w:r>
    </w:p>
    <w:p w:rsidR="00FD4281" w:rsidRPr="001324D9" w:rsidRDefault="00FD4281" w:rsidP="00FD4281">
      <w:pPr>
        <w:pStyle w:val="Noeeu1"/>
        <w:numPr>
          <w:ilvl w:val="0"/>
          <w:numId w:val="1"/>
        </w:numPr>
        <w:tabs>
          <w:tab w:val="left" w:pos="0"/>
        </w:tabs>
        <w:spacing w:line="240" w:lineRule="auto"/>
        <w:ind w:left="0" w:firstLine="709"/>
        <w:rPr>
          <w:szCs w:val="28"/>
        </w:rPr>
      </w:pPr>
      <w:r w:rsidRPr="001324D9">
        <w:rPr>
          <w:szCs w:val="28"/>
        </w:rPr>
        <w:t>Влияние различных факторов на действие всех собирателей</w:t>
      </w:r>
    </w:p>
    <w:p w:rsidR="00FD4281" w:rsidRPr="001324D9" w:rsidRDefault="00FD4281" w:rsidP="00FD4281">
      <w:pPr>
        <w:pStyle w:val="Noeeu1"/>
        <w:numPr>
          <w:ilvl w:val="0"/>
          <w:numId w:val="1"/>
        </w:numPr>
        <w:tabs>
          <w:tab w:val="left" w:pos="0"/>
        </w:tabs>
        <w:spacing w:line="240" w:lineRule="auto"/>
        <w:ind w:left="0" w:firstLine="709"/>
        <w:rPr>
          <w:szCs w:val="28"/>
        </w:rPr>
      </w:pPr>
      <w:r w:rsidRPr="001324D9">
        <w:rPr>
          <w:szCs w:val="28"/>
        </w:rPr>
        <w:t>Совместное действие собирателей разных типов</w:t>
      </w:r>
    </w:p>
    <w:p w:rsidR="00FD4281" w:rsidRPr="001324D9" w:rsidRDefault="00FD4281" w:rsidP="00FD4281">
      <w:pPr>
        <w:jc w:val="center"/>
        <w:rPr>
          <w:szCs w:val="28"/>
        </w:rPr>
      </w:pPr>
    </w:p>
    <w:p w:rsidR="00FD4281" w:rsidRPr="001324D9" w:rsidRDefault="00FD4281" w:rsidP="00FD4281">
      <w:pPr>
        <w:pStyle w:val="Noeeu1"/>
        <w:spacing w:line="240" w:lineRule="auto"/>
        <w:rPr>
          <w:szCs w:val="28"/>
        </w:rPr>
      </w:pPr>
      <w:r w:rsidRPr="001324D9">
        <w:rPr>
          <w:szCs w:val="28"/>
        </w:rPr>
        <w:t xml:space="preserve">Считают, что закрепление </w:t>
      </w:r>
      <w:proofErr w:type="spellStart"/>
      <w:r w:rsidRPr="001324D9">
        <w:rPr>
          <w:szCs w:val="28"/>
        </w:rPr>
        <w:t>аполярных</w:t>
      </w:r>
      <w:proofErr w:type="spellEnd"/>
      <w:r w:rsidRPr="001324D9">
        <w:rPr>
          <w:szCs w:val="28"/>
        </w:rPr>
        <w:t xml:space="preserve"> реагентов происходит в </w:t>
      </w:r>
      <w:proofErr w:type="spellStart"/>
      <w:r>
        <w:rPr>
          <w:szCs w:val="28"/>
          <w:lang w:val="uk-UA"/>
        </w:rPr>
        <w:t>две</w:t>
      </w:r>
      <w:proofErr w:type="spellEnd"/>
      <w:r w:rsidRPr="001324D9">
        <w:rPr>
          <w:szCs w:val="28"/>
        </w:rPr>
        <w:t xml:space="preserve"> стадии, варианты которых</w:t>
      </w:r>
      <w:r>
        <w:rPr>
          <w:szCs w:val="28"/>
          <w:lang w:val="uk-UA"/>
        </w:rPr>
        <w:t xml:space="preserve"> 1 и 2</w:t>
      </w:r>
      <w:r w:rsidRPr="001324D9">
        <w:rPr>
          <w:szCs w:val="28"/>
        </w:rPr>
        <w:t xml:space="preserve"> показаны на рис. 15.1.</w:t>
      </w:r>
    </w:p>
    <w:p w:rsidR="00FD4281" w:rsidRPr="001324D9" w:rsidRDefault="00FD4281" w:rsidP="00FD4281">
      <w:pPr>
        <w:pStyle w:val="Noeeu1"/>
        <w:spacing w:line="240" w:lineRule="auto"/>
        <w:rPr>
          <w:szCs w:val="28"/>
        </w:rPr>
      </w:pPr>
      <w:r w:rsidRPr="001324D9">
        <w:rPr>
          <w:szCs w:val="28"/>
        </w:rPr>
        <w:pict>
          <v:group id="_x0000_s1026" style="position:absolute;left:0;text-align:left;margin-left:9.05pt;margin-top:12.1pt;width:265.35pt;height:1in;z-index:251660288;mso-wrap-distance-right:17pt" coordorigin="1314,4024" coordsize="5307,1440">
            <v:rect id="_x0000_s1027" style="position:absolute;left:1466;top:4024;width:5155;height:1440" fillcolor="black" stroked="f">
              <v:fill r:id="rId5" o:title="Штриховой горизонтальный" color2="#cff" type="pattern"/>
            </v:rect>
            <v:rect id="_x0000_s1028" style="position:absolute;left:3553;top:4363;width:982;height:169" fillcolor="#ddd" strokeweight="1.5pt">
              <v:fill r:id="rId6" o:title="Гранит" rotate="t" type="tile"/>
            </v:rect>
            <v:rect id="_x0000_s1029" style="position:absolute;left:5271;top:4363;width:982;height:169" fillcolor="#ddd" strokeweight="1.5pt">
              <v:fill r:id="rId6" o:title="Гранит" rotate="t" type="tile"/>
            </v:rect>
            <v:rect id="_x0000_s1030" style="position:absolute;left:1835;top:5125;width:981;height:170" fillcolor="#ddd" strokeweight="1.5pt">
              <v:fill r:id="rId6" o:title="Гранит" rotate="t" type="tile"/>
            </v:rect>
            <v:rect id="_x0000_s1031" style="position:absolute;left:3553;top:5125;width:982;height:170" fillcolor="#ddd" strokeweight="1.5pt">
              <v:fill r:id="rId6" o:title="Гранит" rotate="t" type="tile"/>
            </v:rect>
            <v:oval id="_x0000_s1032" style="position:absolute;left:2080;top:4193;width:491;height:255" fillcolor="#ff9" strokeweight="1.5pt"/>
            <v:rect id="_x0000_s1033" style="position:absolute;left:1833;top:4363;width:981;height:169" fillcolor="#ddd" strokeweight="1.5pt">
              <v:fill r:id="rId6" o:title="Гранит" rotate="t" type="tile"/>
            </v:rect>
            <v:rect id="_x0000_s1034" style="position:absolute;left:5271;top:4331;width:982;height:32" fillcolor="#ff9"/>
            <v:shapetype id="_x0000_t184" coordsize="21600,21600" o:spt="184" adj="10800" path="m21600,qx,10800,21600,21600wa@0@10@6@11,21600,21600,21600,xe">
              <v:stroke joinstyle="miter"/>
              <v:formulas>
                <v:f eqn="val #0"/>
                <v:f eqn="sum 21600 0 #0"/>
                <v:f eqn="prod #0 #0 @1"/>
                <v:f eqn="prod 21600 21600 @1"/>
                <v:f eqn="prod @3 2 1"/>
                <v:f eqn="sum @4 0 @2"/>
                <v:f eqn="sum @5 0 #0"/>
                <v:f eqn="prod @5 1 2"/>
                <v:f eqn="sum @7 0 #0"/>
                <v:f eqn="prod @8 1 2"/>
                <v:f eqn="sum 10800 0 @9"/>
                <v:f eqn="sum @9 10800 0"/>
                <v:f eqn="prod #0 9598 32768"/>
                <v:f eqn="sum 21600 0 @12"/>
                <v:f eqn="ellipse @13 21600 10800"/>
                <v:f eqn="sum 10800 0 @14"/>
                <v:f eqn="sum @14 10800 0"/>
              </v:formulas>
              <v:path o:connecttype="custom" o:connectlocs="21600,0;0,10800;21600,21600;@0,10800" o:connectangles="270,180,90,0" textboxrect="@12,@15,@0,@16"/>
              <v:handles>
                <v:h position="#0,center" xrange="0,18900"/>
              </v:handles>
            </v:shapetype>
            <v:shape id="_x0000_s1035" type="#_x0000_t184" style="position:absolute;left:3989;top:3928;width:80;height:796;rotation:90" adj="18900" fillcolor="#ff9" strokeweight="1.5pt"/>
            <v:oval id="_x0000_s1036" style="position:absolute;left:2137;top:5008;width:132;height:117" fillcolor="#ff9" strokeweight="1.25pt"/>
            <v:oval id="_x0000_s1037" style="position:absolute;left:2439;top:5056;width:132;height:64" fillcolor="#ff9" strokeweight="1.25pt"/>
            <v:oval id="_x0000_s1038" style="position:absolute;left:1908;top:5056;width:93;height:64" fillcolor="#ff9" strokeweight="1.25pt"/>
            <v:oval id="_x0000_s1039" style="position:absolute;left:3676;top:5048;width:92;height:64" fillcolor="#ff9" strokeweight="1.25pt"/>
            <v:oval id="_x0000_s1040" style="position:absolute;left:3951;top:5032;width:132;height:90" fillcolor="#ff9" strokeweight="1.25pt"/>
            <v:oval id="_x0000_s1041" style="position:absolute;left:4412;top:5056;width:93;height:64" fillcolor="#ff9" strokeweight="1.25pt"/>
            <v:oval id="_x0000_s1042" style="position:absolute;left:3542;top:5046;width:93;height:64" fillcolor="#ff9" strokeweight="1.25pt"/>
            <v:oval id="_x0000_s1043" style="position:absolute;left:4196;top:5056;width:93;height:64" fillcolor="#ff9" strokeweight="1.25pt"/>
            <v:oval id="_x0000_s1044" style="position:absolute;left:3806;top:5056;width:93;height:64" fillcolor="#ff9" strokeweight="1.25pt"/>
            <v:oval id="_x0000_s1045" style="position:absolute;left:5828;top:5048;width:344;height:117" fillcolor="#ff9" strokeweight="1.25pt"/>
            <v:group id="_x0000_s1046" style="position:absolute;left:5271;top:5040;width:982;height:255" coordorigin="7141,3654" coordsize="1440,540">
              <v:rect id="_x0000_s1047" style="position:absolute;left:7141;top:3834;width:1440;height:360" fillcolor="#ddd" strokeweight="1.5pt">
                <v:fill r:id="rId6" o:title="Гранит" rotate="t" type="tile"/>
              </v:rect>
              <v:oval id="_x0000_s1048" style="position:absolute;left:7141;top:3654;width:136;height:136" fillcolor="#ff9" strokeweight="1.25pt"/>
              <v:oval id="_x0000_s1049" style="position:absolute;left:7725;top:3654;width:136;height:136" fillcolor="#ff9" strokeweight="1.25pt"/>
              <v:oval id="_x0000_s1050" style="position:absolute;left:7343;top:3678;width:306;height:136" fillcolor="#ff9" strokeweight="1.25pt"/>
            </v:group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1" type="#_x0000_t202" style="position:absolute;left:1314;top:4278;width:368;height:254" filled="f" stroked="f">
              <v:textbox style="mso-next-textbox:#_x0000_s1051" inset=".5mm,.3mm,.5mm,.3mm">
                <w:txbxContent>
                  <w:p w:rsidR="00FD4281" w:rsidRPr="00226F9A" w:rsidRDefault="00FD4281" w:rsidP="00FD4281">
                    <w:pPr>
                      <w:rPr>
                        <w:sz w:val="24"/>
                        <w:szCs w:val="24"/>
                      </w:rPr>
                    </w:pPr>
                    <w:r w:rsidRPr="00226F9A">
                      <w:rPr>
                        <w:sz w:val="24"/>
                        <w:szCs w:val="24"/>
                      </w:rPr>
                      <w:t>1</w:t>
                    </w:r>
                  </w:p>
                </w:txbxContent>
              </v:textbox>
            </v:shape>
            <v:shape id="_x0000_s1052" type="#_x0000_t202" style="position:absolute;left:1333;top:5125;width:368;height:254" filled="f" stroked="f">
              <v:textbox style="mso-next-textbox:#_x0000_s1052" inset=".5mm,.3mm,.5mm,.3mm">
                <w:txbxContent>
                  <w:p w:rsidR="00FD4281" w:rsidRPr="00226F9A" w:rsidRDefault="00FD4281" w:rsidP="00FD4281">
                    <w:pPr>
                      <w:rPr>
                        <w:sz w:val="24"/>
                        <w:szCs w:val="24"/>
                      </w:rPr>
                    </w:pPr>
                    <w:r w:rsidRPr="00226F9A">
                      <w:rPr>
                        <w:sz w:val="24"/>
                        <w:szCs w:val="24"/>
                      </w:rPr>
                      <w:t>2</w:t>
                    </w:r>
                  </w:p>
                </w:txbxContent>
              </v:textbox>
            </v:shape>
            <w10:wrap type="square"/>
          </v:group>
        </w:pict>
      </w:r>
      <w:r w:rsidRPr="001324D9">
        <w:rPr>
          <w:szCs w:val="28"/>
        </w:rPr>
        <w:t xml:space="preserve">На I стадии закрепляется одна или несколько капель неполярной жидкости на твердой поверхности, что аналогично закреплению пузырька воздуха. На второй стадии капля растекается. </w:t>
      </w:r>
    </w:p>
    <w:p w:rsidR="00FD4281" w:rsidRPr="001324D9" w:rsidRDefault="00FD4281" w:rsidP="00FD4281">
      <w:pPr>
        <w:pStyle w:val="Noeeu1"/>
        <w:spacing w:line="240" w:lineRule="auto"/>
        <w:rPr>
          <w:szCs w:val="28"/>
        </w:rPr>
      </w:pPr>
      <w:r w:rsidRPr="001324D9">
        <w:rPr>
          <w:szCs w:val="28"/>
        </w:rPr>
        <w:t>Рисунок 15.1.</w:t>
      </w:r>
    </w:p>
    <w:p w:rsidR="00FD4281" w:rsidRPr="001324D9" w:rsidRDefault="00FD4281" w:rsidP="00FD4281">
      <w:pPr>
        <w:pStyle w:val="Noeeu1"/>
        <w:spacing w:line="240" w:lineRule="auto"/>
        <w:rPr>
          <w:sz w:val="16"/>
          <w:szCs w:val="16"/>
        </w:rPr>
      </w:pPr>
    </w:p>
    <w:p w:rsidR="00FD4281" w:rsidRPr="001324D9" w:rsidRDefault="00FD4281" w:rsidP="00FD4281">
      <w:pPr>
        <w:ind w:firstLine="720"/>
        <w:jc w:val="both"/>
        <w:rPr>
          <w:szCs w:val="28"/>
        </w:rPr>
      </w:pPr>
      <w:r w:rsidRPr="001324D9">
        <w:rPr>
          <w:szCs w:val="28"/>
        </w:rPr>
        <w:t xml:space="preserve">Условие равновесия капли </w:t>
      </w:r>
      <w:proofErr w:type="spellStart"/>
      <w:r w:rsidRPr="001324D9">
        <w:rPr>
          <w:szCs w:val="28"/>
        </w:rPr>
        <w:t>аполярного</w:t>
      </w:r>
      <w:proofErr w:type="spellEnd"/>
      <w:r w:rsidRPr="001324D9">
        <w:rPr>
          <w:szCs w:val="28"/>
        </w:rPr>
        <w:t xml:space="preserve"> реагента на твердой поверхности без учета гистерезиса смачивания выражается из уравнения </w:t>
      </w:r>
      <w:proofErr w:type="spellStart"/>
      <w:r w:rsidRPr="001324D9">
        <w:rPr>
          <w:szCs w:val="28"/>
        </w:rPr>
        <w:t>Давидова-Неймана</w:t>
      </w:r>
      <w:proofErr w:type="spellEnd"/>
      <w:r w:rsidRPr="001324D9">
        <w:rPr>
          <w:szCs w:val="28"/>
        </w:rPr>
        <w:t>:</w:t>
      </w:r>
    </w:p>
    <w:p w:rsidR="00FD4281" w:rsidRPr="001324D9" w:rsidRDefault="00FD4281" w:rsidP="00FD4281">
      <w:pPr>
        <w:ind w:firstLine="720"/>
        <w:jc w:val="both"/>
        <w:rPr>
          <w:sz w:val="16"/>
          <w:szCs w:val="16"/>
        </w:rPr>
      </w:pPr>
    </w:p>
    <w:p w:rsidR="00FD4281" w:rsidRPr="001324D9" w:rsidRDefault="00FD4281" w:rsidP="00FD4281">
      <w:pPr>
        <w:ind w:firstLine="720"/>
        <w:jc w:val="center"/>
        <w:rPr>
          <w:szCs w:val="28"/>
        </w:rPr>
      </w:pPr>
      <w:r w:rsidRPr="001324D9">
        <w:rPr>
          <w:szCs w:val="28"/>
        </w:rPr>
        <w:t>σ</w:t>
      </w:r>
      <w:r w:rsidRPr="001324D9">
        <w:rPr>
          <w:szCs w:val="28"/>
          <w:vertAlign w:val="subscript"/>
        </w:rPr>
        <w:t>т-ж</w:t>
      </w:r>
      <w:r w:rsidRPr="001324D9">
        <w:rPr>
          <w:szCs w:val="28"/>
        </w:rPr>
        <w:t xml:space="preserve"> – σ</w:t>
      </w:r>
      <w:r w:rsidRPr="001324D9">
        <w:rPr>
          <w:szCs w:val="28"/>
          <w:vertAlign w:val="subscript"/>
        </w:rPr>
        <w:t>т-р</w:t>
      </w:r>
      <w:proofErr w:type="spellStart"/>
      <w:r>
        <w:rPr>
          <w:szCs w:val="28"/>
          <w:vertAlign w:val="subscript"/>
          <w:lang w:val="uk-UA"/>
        </w:rPr>
        <w:t>еагент</w:t>
      </w:r>
      <w:proofErr w:type="spellEnd"/>
      <w:r w:rsidRPr="001324D9">
        <w:rPr>
          <w:szCs w:val="28"/>
        </w:rPr>
        <w:t xml:space="preserve"> = σ</w:t>
      </w:r>
      <w:r w:rsidRPr="001324D9">
        <w:rPr>
          <w:szCs w:val="28"/>
          <w:vertAlign w:val="subscript"/>
        </w:rPr>
        <w:t>р</w:t>
      </w:r>
      <w:proofErr w:type="spellStart"/>
      <w:r>
        <w:rPr>
          <w:szCs w:val="28"/>
          <w:vertAlign w:val="subscript"/>
          <w:lang w:val="uk-UA"/>
        </w:rPr>
        <w:t>еагент</w:t>
      </w:r>
      <w:proofErr w:type="spellEnd"/>
      <w:r w:rsidRPr="001324D9">
        <w:rPr>
          <w:szCs w:val="28"/>
          <w:vertAlign w:val="subscript"/>
        </w:rPr>
        <w:t>-ж</w:t>
      </w:r>
      <w:r w:rsidRPr="001324D9">
        <w:rPr>
          <w:szCs w:val="28"/>
        </w:rPr>
        <w:t xml:space="preserve"> CosΘ</w:t>
      </w:r>
      <w:r w:rsidRPr="001324D9">
        <w:rPr>
          <w:szCs w:val="28"/>
          <w:vertAlign w:val="subscript"/>
        </w:rPr>
        <w:t>р</w:t>
      </w:r>
      <w:proofErr w:type="spellStart"/>
      <w:r>
        <w:rPr>
          <w:szCs w:val="28"/>
          <w:vertAlign w:val="subscript"/>
          <w:lang w:val="uk-UA"/>
        </w:rPr>
        <w:t>еагент</w:t>
      </w:r>
      <w:proofErr w:type="spellEnd"/>
      <w:r w:rsidRPr="001324D9">
        <w:rPr>
          <w:szCs w:val="28"/>
          <w:vertAlign w:val="subscript"/>
        </w:rPr>
        <w:t>-т</w:t>
      </w:r>
      <w:proofErr w:type="gramStart"/>
      <w:r w:rsidRPr="001324D9">
        <w:rPr>
          <w:szCs w:val="28"/>
          <w:vertAlign w:val="subscript"/>
        </w:rPr>
        <w:t xml:space="preserve"> </w:t>
      </w:r>
      <w:r w:rsidRPr="001324D9">
        <w:rPr>
          <w:szCs w:val="28"/>
        </w:rPr>
        <w:t>.</w:t>
      </w:r>
      <w:proofErr w:type="gramEnd"/>
    </w:p>
    <w:p w:rsidR="00FD4281" w:rsidRPr="001324D9" w:rsidRDefault="00FD4281" w:rsidP="00FD4281">
      <w:pPr>
        <w:ind w:firstLine="720"/>
        <w:jc w:val="center"/>
        <w:rPr>
          <w:sz w:val="16"/>
          <w:szCs w:val="16"/>
        </w:rPr>
      </w:pPr>
    </w:p>
    <w:p w:rsidR="00FD4281" w:rsidRPr="001324D9" w:rsidRDefault="00FD4281" w:rsidP="00FD4281">
      <w:pPr>
        <w:ind w:firstLine="720"/>
        <w:jc w:val="both"/>
        <w:rPr>
          <w:szCs w:val="28"/>
        </w:rPr>
      </w:pPr>
      <w:r w:rsidRPr="001324D9">
        <w:rPr>
          <w:szCs w:val="28"/>
        </w:rPr>
        <w:t>Работа адгезии между маслом и твердой поверхностью равна величине изменения свободной энергии системы при отрыве капли от поверхности:</w:t>
      </w:r>
    </w:p>
    <w:p w:rsidR="00FD4281" w:rsidRPr="001324D9" w:rsidRDefault="00FD4281" w:rsidP="00FD4281">
      <w:pPr>
        <w:ind w:firstLine="720"/>
        <w:jc w:val="both"/>
        <w:rPr>
          <w:sz w:val="16"/>
          <w:szCs w:val="16"/>
        </w:rPr>
      </w:pPr>
    </w:p>
    <w:p w:rsidR="00FD4281" w:rsidRPr="001324D9" w:rsidRDefault="00FD4281" w:rsidP="00FD4281">
      <w:pPr>
        <w:jc w:val="center"/>
        <w:rPr>
          <w:szCs w:val="28"/>
        </w:rPr>
      </w:pPr>
      <w:proofErr w:type="spellStart"/>
      <w:r w:rsidRPr="001324D9">
        <w:rPr>
          <w:szCs w:val="28"/>
        </w:rPr>
        <w:t>A</w:t>
      </w:r>
      <w:r w:rsidRPr="001324D9">
        <w:rPr>
          <w:szCs w:val="28"/>
          <w:vertAlign w:val="subscript"/>
        </w:rPr>
        <w:t>р-т</w:t>
      </w:r>
      <w:proofErr w:type="spellEnd"/>
      <w:r w:rsidRPr="001324D9">
        <w:rPr>
          <w:szCs w:val="28"/>
        </w:rPr>
        <w:t xml:space="preserve"> = σ</w:t>
      </w:r>
      <w:r w:rsidRPr="001324D9">
        <w:rPr>
          <w:szCs w:val="28"/>
          <w:vertAlign w:val="subscript"/>
        </w:rPr>
        <w:t>р-ж</w:t>
      </w:r>
      <w:r w:rsidRPr="001324D9">
        <w:rPr>
          <w:szCs w:val="28"/>
        </w:rPr>
        <w:t xml:space="preserve"> + σ</w:t>
      </w:r>
      <w:r w:rsidRPr="001324D9">
        <w:rPr>
          <w:szCs w:val="28"/>
          <w:vertAlign w:val="subscript"/>
        </w:rPr>
        <w:t>т-ж</w:t>
      </w:r>
      <w:r w:rsidRPr="001324D9">
        <w:rPr>
          <w:szCs w:val="28"/>
        </w:rPr>
        <w:t xml:space="preserve"> – σ</w:t>
      </w:r>
      <w:r w:rsidRPr="001324D9">
        <w:rPr>
          <w:szCs w:val="28"/>
          <w:vertAlign w:val="subscript"/>
        </w:rPr>
        <w:t>т-р</w:t>
      </w:r>
      <w:r w:rsidRPr="001324D9">
        <w:rPr>
          <w:szCs w:val="28"/>
        </w:rPr>
        <w:t xml:space="preserve"> = σ</w:t>
      </w:r>
      <w:r w:rsidRPr="001324D9">
        <w:rPr>
          <w:szCs w:val="28"/>
          <w:vertAlign w:val="subscript"/>
        </w:rPr>
        <w:t>р-ж</w:t>
      </w:r>
      <w:r w:rsidRPr="001324D9">
        <w:rPr>
          <w:szCs w:val="28"/>
        </w:rPr>
        <w:t xml:space="preserve"> - σ</w:t>
      </w:r>
      <w:r w:rsidRPr="001324D9">
        <w:rPr>
          <w:szCs w:val="28"/>
          <w:vertAlign w:val="subscript"/>
        </w:rPr>
        <w:t>р-ж</w:t>
      </w:r>
      <w:r w:rsidRPr="001324D9">
        <w:rPr>
          <w:szCs w:val="28"/>
        </w:rPr>
        <w:t xml:space="preserve"> CosΘ</w:t>
      </w:r>
      <w:r w:rsidRPr="001324D9">
        <w:rPr>
          <w:szCs w:val="28"/>
          <w:vertAlign w:val="subscript"/>
        </w:rPr>
        <w:t>р-т</w:t>
      </w:r>
      <w:r w:rsidRPr="001324D9">
        <w:rPr>
          <w:szCs w:val="28"/>
        </w:rPr>
        <w:t xml:space="preserve"> = σ</w:t>
      </w:r>
      <w:r w:rsidRPr="001324D9">
        <w:rPr>
          <w:szCs w:val="28"/>
          <w:vertAlign w:val="subscript"/>
        </w:rPr>
        <w:t>р-ж</w:t>
      </w:r>
      <w:r w:rsidRPr="001324D9">
        <w:rPr>
          <w:szCs w:val="28"/>
        </w:rPr>
        <w:t xml:space="preserve"> (1 - CosΘ</w:t>
      </w:r>
      <w:r w:rsidRPr="001324D9">
        <w:rPr>
          <w:szCs w:val="28"/>
          <w:vertAlign w:val="subscript"/>
        </w:rPr>
        <w:t>р-т</w:t>
      </w:r>
      <w:r w:rsidRPr="001324D9">
        <w:rPr>
          <w:szCs w:val="28"/>
        </w:rPr>
        <w:t>)</w:t>
      </w:r>
      <w:proofErr w:type="gramStart"/>
      <w:r w:rsidRPr="001324D9">
        <w:rPr>
          <w:szCs w:val="28"/>
        </w:rPr>
        <w:t xml:space="preserve"> .</w:t>
      </w:r>
      <w:proofErr w:type="gramEnd"/>
    </w:p>
    <w:p w:rsidR="00FD4281" w:rsidRPr="001324D9" w:rsidRDefault="00FD4281" w:rsidP="00FD4281">
      <w:pPr>
        <w:jc w:val="center"/>
        <w:rPr>
          <w:sz w:val="16"/>
          <w:szCs w:val="16"/>
        </w:rPr>
      </w:pPr>
    </w:p>
    <w:p w:rsidR="00FD4281" w:rsidRPr="001324D9" w:rsidRDefault="00FD4281" w:rsidP="00FD4281">
      <w:pPr>
        <w:pStyle w:val="BodyTextIndent2"/>
        <w:spacing w:line="240" w:lineRule="auto"/>
        <w:rPr>
          <w:szCs w:val="28"/>
        </w:rPr>
      </w:pPr>
      <w:proofErr w:type="spellStart"/>
      <w:r w:rsidRPr="001324D9">
        <w:rPr>
          <w:szCs w:val="28"/>
        </w:rPr>
        <w:t>Адгезионное</w:t>
      </w:r>
      <w:proofErr w:type="spellEnd"/>
      <w:r w:rsidRPr="001324D9">
        <w:rPr>
          <w:szCs w:val="28"/>
        </w:rPr>
        <w:t xml:space="preserve"> натяжение </w:t>
      </w:r>
      <w:proofErr w:type="spellStart"/>
      <w:r w:rsidRPr="001324D9">
        <w:rPr>
          <w:szCs w:val="28"/>
        </w:rPr>
        <w:t>аполярного</w:t>
      </w:r>
      <w:proofErr w:type="spellEnd"/>
      <w:r w:rsidRPr="001324D9">
        <w:rPr>
          <w:szCs w:val="28"/>
        </w:rPr>
        <w:t xml:space="preserve"> реагента равно: </w:t>
      </w:r>
    </w:p>
    <w:p w:rsidR="00FD4281" w:rsidRPr="001324D9" w:rsidRDefault="00FD4281" w:rsidP="00FD4281">
      <w:pPr>
        <w:pStyle w:val="BodyTextIndent2"/>
        <w:spacing w:line="240" w:lineRule="auto"/>
        <w:rPr>
          <w:sz w:val="20"/>
        </w:rPr>
      </w:pPr>
    </w:p>
    <w:p w:rsidR="00FD4281" w:rsidRPr="001324D9" w:rsidRDefault="00FD4281" w:rsidP="00FD4281">
      <w:pPr>
        <w:ind w:firstLine="720"/>
        <w:jc w:val="center"/>
        <w:rPr>
          <w:szCs w:val="28"/>
        </w:rPr>
      </w:pPr>
      <w:proofErr w:type="spellStart"/>
      <w:r w:rsidRPr="001324D9">
        <w:rPr>
          <w:szCs w:val="28"/>
        </w:rPr>
        <w:t>m</w:t>
      </w:r>
      <w:proofErr w:type="spellEnd"/>
      <w:r w:rsidRPr="001324D9">
        <w:rPr>
          <w:szCs w:val="28"/>
        </w:rPr>
        <w:t xml:space="preserve"> = </w:t>
      </w:r>
      <w:proofErr w:type="spellStart"/>
      <w:r w:rsidRPr="001324D9">
        <w:rPr>
          <w:szCs w:val="28"/>
        </w:rPr>
        <w:t>A</w:t>
      </w:r>
      <w:r w:rsidRPr="001324D9">
        <w:rPr>
          <w:szCs w:val="28"/>
          <w:vertAlign w:val="subscript"/>
        </w:rPr>
        <w:t>р-т</w:t>
      </w:r>
      <w:proofErr w:type="spellEnd"/>
      <w:r w:rsidRPr="001324D9">
        <w:rPr>
          <w:szCs w:val="28"/>
        </w:rPr>
        <w:t xml:space="preserve"> - σ</w:t>
      </w:r>
      <w:r w:rsidRPr="001324D9">
        <w:rPr>
          <w:szCs w:val="28"/>
          <w:vertAlign w:val="subscript"/>
        </w:rPr>
        <w:t>р-ж</w:t>
      </w:r>
      <w:r w:rsidRPr="001324D9">
        <w:rPr>
          <w:szCs w:val="28"/>
        </w:rPr>
        <w:t xml:space="preserve"> = σ</w:t>
      </w:r>
      <w:r w:rsidRPr="001324D9">
        <w:rPr>
          <w:szCs w:val="28"/>
          <w:vertAlign w:val="subscript"/>
        </w:rPr>
        <w:t>т-ж</w:t>
      </w:r>
      <w:r w:rsidRPr="001324D9">
        <w:rPr>
          <w:szCs w:val="28"/>
        </w:rPr>
        <w:t xml:space="preserve"> – σ</w:t>
      </w:r>
      <w:r w:rsidRPr="001324D9">
        <w:rPr>
          <w:szCs w:val="28"/>
          <w:vertAlign w:val="subscript"/>
        </w:rPr>
        <w:t>т-р</w:t>
      </w:r>
      <w:r w:rsidRPr="001324D9">
        <w:rPr>
          <w:szCs w:val="28"/>
        </w:rPr>
        <w:t xml:space="preserve"> = σ</w:t>
      </w:r>
      <w:r w:rsidRPr="001324D9">
        <w:rPr>
          <w:szCs w:val="28"/>
          <w:vertAlign w:val="subscript"/>
        </w:rPr>
        <w:t>р-ж</w:t>
      </w:r>
      <w:r w:rsidRPr="001324D9">
        <w:rPr>
          <w:szCs w:val="28"/>
        </w:rPr>
        <w:t xml:space="preserve"> CosΘ</w:t>
      </w:r>
      <w:r w:rsidRPr="001324D9">
        <w:rPr>
          <w:szCs w:val="28"/>
          <w:vertAlign w:val="subscript"/>
        </w:rPr>
        <w:t>р-т</w:t>
      </w:r>
      <w:proofErr w:type="gramStart"/>
      <w:r w:rsidRPr="001324D9">
        <w:rPr>
          <w:szCs w:val="28"/>
        </w:rPr>
        <w:t xml:space="preserve"> .</w:t>
      </w:r>
      <w:proofErr w:type="gramEnd"/>
    </w:p>
    <w:p w:rsidR="00FD4281" w:rsidRPr="001324D9" w:rsidRDefault="00FD4281" w:rsidP="00FD4281">
      <w:pPr>
        <w:pStyle w:val="BodyTextIndent2"/>
        <w:spacing w:line="240" w:lineRule="auto"/>
        <w:rPr>
          <w:sz w:val="16"/>
          <w:szCs w:val="16"/>
        </w:rPr>
      </w:pPr>
    </w:p>
    <w:p w:rsidR="00FD4281" w:rsidRPr="001324D9" w:rsidRDefault="00FD4281" w:rsidP="00FD4281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Из соотношения следует, что для растекания капли масла (увеличения </w:t>
      </w:r>
      <w:proofErr w:type="spellStart"/>
      <w:r w:rsidRPr="001324D9">
        <w:rPr>
          <w:szCs w:val="28"/>
        </w:rPr>
        <w:t>m</w:t>
      </w:r>
      <w:proofErr w:type="spellEnd"/>
      <w:r w:rsidRPr="001324D9">
        <w:rPr>
          <w:szCs w:val="28"/>
        </w:rPr>
        <w:t>) необходимо, чтобы краевой угол смачивания реагентом твердой поверхности был как можно меньше (реагент лучше смачивал минерал), а поверхностное натяжение на границе реагент-жидкость было как можно больше.</w:t>
      </w:r>
    </w:p>
    <w:p w:rsidR="00FD4281" w:rsidRPr="001324D9" w:rsidRDefault="00FD4281" w:rsidP="00FD4281">
      <w:pPr>
        <w:ind w:firstLine="720"/>
        <w:jc w:val="both"/>
        <w:rPr>
          <w:color w:val="000000"/>
          <w:szCs w:val="28"/>
        </w:rPr>
      </w:pPr>
      <w:r w:rsidRPr="001324D9">
        <w:rPr>
          <w:color w:val="000000"/>
          <w:szCs w:val="28"/>
        </w:rPr>
        <w:t xml:space="preserve">Адсорбция </w:t>
      </w:r>
      <w:proofErr w:type="spellStart"/>
      <w:r w:rsidRPr="001324D9">
        <w:rPr>
          <w:color w:val="000000"/>
          <w:szCs w:val="28"/>
        </w:rPr>
        <w:t>аполярных</w:t>
      </w:r>
      <w:proofErr w:type="spellEnd"/>
      <w:r w:rsidRPr="001324D9">
        <w:rPr>
          <w:color w:val="000000"/>
          <w:szCs w:val="28"/>
        </w:rPr>
        <w:t xml:space="preserve"> реагентов на поверхности минерала является физической. </w:t>
      </w:r>
    </w:p>
    <w:p w:rsidR="00FD4281" w:rsidRPr="001324D9" w:rsidRDefault="00FD4281" w:rsidP="00FD4281">
      <w:pPr>
        <w:ind w:firstLine="720"/>
        <w:jc w:val="both"/>
        <w:rPr>
          <w:color w:val="000000"/>
          <w:szCs w:val="28"/>
        </w:rPr>
      </w:pPr>
      <w:proofErr w:type="spellStart"/>
      <w:r w:rsidRPr="001324D9">
        <w:rPr>
          <w:color w:val="000000"/>
          <w:szCs w:val="28"/>
        </w:rPr>
        <w:t>Гидрофобизирующий</w:t>
      </w:r>
      <w:proofErr w:type="spellEnd"/>
      <w:r w:rsidRPr="001324D9">
        <w:rPr>
          <w:color w:val="000000"/>
          <w:szCs w:val="28"/>
        </w:rPr>
        <w:t xml:space="preserve"> эффект для </w:t>
      </w:r>
      <w:proofErr w:type="spellStart"/>
      <w:r w:rsidRPr="001324D9">
        <w:rPr>
          <w:color w:val="000000"/>
          <w:szCs w:val="28"/>
        </w:rPr>
        <w:t>аполярных</w:t>
      </w:r>
      <w:proofErr w:type="spellEnd"/>
      <w:r w:rsidRPr="001324D9">
        <w:rPr>
          <w:color w:val="000000"/>
          <w:szCs w:val="28"/>
        </w:rPr>
        <w:t xml:space="preserve"> реагентов зависит прежде всего от их вязкости. Вязкость характеризует силу сопротивления жидкости сдвигу, которая возникает при относительном движении двух смежных слоев жидкости. Вязкость растет в гомологическом ряду с увеличением числа атомов углерода и появлением разветвления углеводородной цепи. Чем сильнее притяжение молекул углеводорода друг к другу, тем больше вязкость. При этом возникают силы такой же природы, как и при взаимодействии с поверхностью минерала. Молекулы </w:t>
      </w:r>
      <w:proofErr w:type="spellStart"/>
      <w:r w:rsidRPr="001324D9">
        <w:rPr>
          <w:color w:val="000000"/>
          <w:szCs w:val="28"/>
        </w:rPr>
        <w:t>аполярного</w:t>
      </w:r>
      <w:proofErr w:type="spellEnd"/>
      <w:r w:rsidRPr="001324D9">
        <w:rPr>
          <w:color w:val="000000"/>
          <w:szCs w:val="28"/>
        </w:rPr>
        <w:t xml:space="preserve"> реагента, расположенные в непосредственной близости к решетке минерала, </w:t>
      </w:r>
      <w:r w:rsidRPr="001324D9">
        <w:rPr>
          <w:color w:val="000000"/>
          <w:szCs w:val="28"/>
        </w:rPr>
        <w:lastRenderedPageBreak/>
        <w:t xml:space="preserve">одновременно взаимодействуют с ней и со следующим соседним слоем своих молекул. Энергия этого взаимодействия примерно одинакова. Отсюда следует, что чем выше энергия взаимодействия молекул углеводорода между собой и выше их вязкость, тем больше энергия их взаимодействия с решеткой минерала. </w:t>
      </w:r>
    </w:p>
    <w:p w:rsidR="00FD4281" w:rsidRPr="001324D9" w:rsidRDefault="00FD4281" w:rsidP="00FD4281">
      <w:pPr>
        <w:ind w:firstLine="720"/>
        <w:jc w:val="both"/>
        <w:rPr>
          <w:color w:val="000000"/>
          <w:szCs w:val="28"/>
        </w:rPr>
      </w:pPr>
      <w:r w:rsidRPr="001324D9">
        <w:rPr>
          <w:color w:val="000000"/>
          <w:szCs w:val="28"/>
        </w:rPr>
        <w:t>С увеличением вязкости реагентов увеличивается и работа адгезии к поверхности твердой фазы. При одной и той же вязкости работа адгезии</w:t>
      </w:r>
      <w:r w:rsidRPr="001324D9">
        <w:rPr>
          <w:i/>
          <w:color w:val="000000"/>
          <w:szCs w:val="28"/>
        </w:rPr>
        <w:t xml:space="preserve"> </w:t>
      </w:r>
      <w:r w:rsidRPr="001324D9">
        <w:rPr>
          <w:color w:val="000000"/>
          <w:szCs w:val="28"/>
        </w:rPr>
        <w:t xml:space="preserve">зависит от величины дипольного момента молекулы </w:t>
      </w:r>
      <w:proofErr w:type="spellStart"/>
      <w:r w:rsidRPr="001324D9">
        <w:rPr>
          <w:color w:val="000000"/>
          <w:szCs w:val="28"/>
        </w:rPr>
        <w:t>аполярного</w:t>
      </w:r>
      <w:proofErr w:type="spellEnd"/>
      <w:r w:rsidRPr="001324D9">
        <w:rPr>
          <w:color w:val="000000"/>
          <w:szCs w:val="28"/>
        </w:rPr>
        <w:t xml:space="preserve"> реагента, от структуры реагента и его </w:t>
      </w:r>
      <w:proofErr w:type="spellStart"/>
      <w:r w:rsidRPr="001324D9">
        <w:rPr>
          <w:color w:val="000000"/>
          <w:szCs w:val="28"/>
        </w:rPr>
        <w:t>поляризуемости</w:t>
      </w:r>
      <w:proofErr w:type="spellEnd"/>
      <w:r w:rsidRPr="001324D9">
        <w:rPr>
          <w:color w:val="000000"/>
          <w:szCs w:val="28"/>
        </w:rPr>
        <w:t xml:space="preserve">. </w:t>
      </w:r>
      <w:proofErr w:type="spellStart"/>
      <w:r w:rsidRPr="001324D9">
        <w:rPr>
          <w:color w:val="000000"/>
          <w:szCs w:val="28"/>
        </w:rPr>
        <w:t>Поляризуемость</w:t>
      </w:r>
      <w:proofErr w:type="spellEnd"/>
      <w:r w:rsidRPr="001324D9">
        <w:rPr>
          <w:color w:val="000000"/>
          <w:szCs w:val="28"/>
        </w:rPr>
        <w:t xml:space="preserve"> углеводорода </w:t>
      </w:r>
      <w:proofErr w:type="gramStart"/>
      <w:r w:rsidRPr="001324D9">
        <w:rPr>
          <w:color w:val="000000"/>
          <w:szCs w:val="28"/>
        </w:rPr>
        <w:t>связана</w:t>
      </w:r>
      <w:proofErr w:type="gramEnd"/>
      <w:r w:rsidRPr="001324D9">
        <w:rPr>
          <w:color w:val="000000"/>
          <w:szCs w:val="28"/>
        </w:rPr>
        <w:t xml:space="preserve"> с его структурой и поляризующим действием на молекулы реагента решетки минерала. Это действие особенно заметно у минералов с преобладанием ионных связей. Отсюда вытекает, что углеводородные масла имеют способность к адгезии на поверхности окисленных минералов. Хотя для флотации окисленных минералов эти реагенты длительное время не применялись.</w:t>
      </w:r>
    </w:p>
    <w:p w:rsidR="00FD4281" w:rsidRPr="001324D9" w:rsidRDefault="00FD4281" w:rsidP="00FD4281">
      <w:pPr>
        <w:ind w:firstLine="720"/>
        <w:jc w:val="both"/>
        <w:rPr>
          <w:color w:val="000000"/>
          <w:szCs w:val="28"/>
        </w:rPr>
      </w:pPr>
      <w:r w:rsidRPr="001324D9">
        <w:rPr>
          <w:color w:val="000000"/>
          <w:szCs w:val="28"/>
        </w:rPr>
        <w:t xml:space="preserve">Чем больше дипольный момент молекулы, тем ниже эффект </w:t>
      </w:r>
      <w:proofErr w:type="spellStart"/>
      <w:r w:rsidRPr="001324D9">
        <w:rPr>
          <w:color w:val="000000"/>
          <w:szCs w:val="28"/>
        </w:rPr>
        <w:t>гидрофобизации</w:t>
      </w:r>
      <w:proofErr w:type="spellEnd"/>
      <w:r w:rsidRPr="001324D9">
        <w:rPr>
          <w:color w:val="000000"/>
          <w:szCs w:val="28"/>
        </w:rPr>
        <w:t>. Это связано с повышенной активностью молекул углеводорода к воде.</w:t>
      </w:r>
    </w:p>
    <w:p w:rsidR="00FD4281" w:rsidRPr="001324D9" w:rsidRDefault="00FD4281" w:rsidP="00FD4281">
      <w:pPr>
        <w:ind w:firstLine="720"/>
        <w:jc w:val="both"/>
        <w:rPr>
          <w:color w:val="000000"/>
          <w:szCs w:val="28"/>
        </w:rPr>
      </w:pPr>
      <w:r w:rsidRPr="001324D9">
        <w:rPr>
          <w:color w:val="000000"/>
          <w:szCs w:val="28"/>
        </w:rPr>
        <w:t xml:space="preserve">Влияние структуры собирателя: лучшей </w:t>
      </w:r>
      <w:proofErr w:type="spellStart"/>
      <w:r w:rsidRPr="001324D9">
        <w:rPr>
          <w:color w:val="000000"/>
          <w:szCs w:val="28"/>
        </w:rPr>
        <w:t>гидрофобизирующей</w:t>
      </w:r>
      <w:proofErr w:type="spellEnd"/>
      <w:r w:rsidRPr="001324D9">
        <w:rPr>
          <w:color w:val="000000"/>
          <w:szCs w:val="28"/>
        </w:rPr>
        <w:t xml:space="preserve"> способностью обладают ароматические углеводороды.</w:t>
      </w:r>
    </w:p>
    <w:p w:rsidR="00FD4281" w:rsidRPr="001324D9" w:rsidRDefault="00FD4281" w:rsidP="00FD4281">
      <w:pPr>
        <w:ind w:firstLine="720"/>
        <w:jc w:val="both"/>
        <w:rPr>
          <w:szCs w:val="28"/>
        </w:rPr>
      </w:pPr>
      <w:r w:rsidRPr="001324D9">
        <w:rPr>
          <w:szCs w:val="28"/>
        </w:rPr>
        <w:t xml:space="preserve">Исследованиями установлено, что </w:t>
      </w:r>
      <w:proofErr w:type="spellStart"/>
      <w:r w:rsidRPr="001324D9">
        <w:rPr>
          <w:szCs w:val="28"/>
        </w:rPr>
        <w:t>аполярные</w:t>
      </w:r>
      <w:proofErr w:type="spellEnd"/>
      <w:r w:rsidRPr="001324D9">
        <w:rPr>
          <w:szCs w:val="28"/>
        </w:rPr>
        <w:t xml:space="preserve"> реагенты при закреплении частицы на пузырьках формируют каемку реагента вдоль трехфазного периметра контакта, увеличивая тем самым прочность закрепления.</w:t>
      </w:r>
    </w:p>
    <w:p w:rsidR="00FD4281" w:rsidRPr="001324D9" w:rsidRDefault="00FD4281" w:rsidP="00FD4281">
      <w:pPr>
        <w:ind w:firstLine="720"/>
        <w:jc w:val="both"/>
        <w:rPr>
          <w:color w:val="000000"/>
          <w:szCs w:val="28"/>
        </w:rPr>
      </w:pPr>
      <w:proofErr w:type="spellStart"/>
      <w:r w:rsidRPr="001324D9">
        <w:rPr>
          <w:color w:val="000000"/>
          <w:szCs w:val="28"/>
        </w:rPr>
        <w:t>Аполярные</w:t>
      </w:r>
      <w:proofErr w:type="spellEnd"/>
      <w:r w:rsidRPr="001324D9">
        <w:rPr>
          <w:color w:val="000000"/>
          <w:szCs w:val="28"/>
        </w:rPr>
        <w:t xml:space="preserve"> жидкости также образуют граничные слои у поверхности минерала. В пограничном слое структура углеводорода более упорядочена по сравнению с удаленными от минерала слоями. Особенно это характерно для минералов с ионной решеткой и при значительной доле ионной связи в ней.</w:t>
      </w:r>
    </w:p>
    <w:p w:rsidR="00FD4281" w:rsidRPr="001324D9" w:rsidRDefault="00FD4281" w:rsidP="00FD4281">
      <w:pPr>
        <w:ind w:firstLine="720"/>
        <w:jc w:val="both"/>
        <w:rPr>
          <w:color w:val="000000"/>
          <w:szCs w:val="28"/>
        </w:rPr>
      </w:pPr>
      <w:r w:rsidRPr="001324D9">
        <w:rPr>
          <w:color w:val="000000"/>
          <w:szCs w:val="28"/>
        </w:rPr>
        <w:t xml:space="preserve">Конечный результат образования пленки </w:t>
      </w:r>
      <w:proofErr w:type="spellStart"/>
      <w:r w:rsidRPr="001324D9">
        <w:rPr>
          <w:color w:val="000000"/>
          <w:szCs w:val="28"/>
        </w:rPr>
        <w:t>аполярного</w:t>
      </w:r>
      <w:proofErr w:type="spellEnd"/>
      <w:r w:rsidRPr="001324D9">
        <w:rPr>
          <w:color w:val="000000"/>
          <w:szCs w:val="28"/>
        </w:rPr>
        <w:t xml:space="preserve"> реагента зависит от </w:t>
      </w:r>
      <w:proofErr w:type="spellStart"/>
      <w:r w:rsidRPr="001324D9">
        <w:rPr>
          <w:color w:val="000000"/>
          <w:szCs w:val="28"/>
        </w:rPr>
        <w:t>гидратированности</w:t>
      </w:r>
      <w:proofErr w:type="spellEnd"/>
      <w:r w:rsidRPr="001324D9">
        <w:rPr>
          <w:color w:val="000000"/>
          <w:szCs w:val="28"/>
        </w:rPr>
        <w:t xml:space="preserve"> поверхности минерала. Поэтому особое значение имеет предварительная обработка ее ПАВ, которые снижают </w:t>
      </w:r>
      <w:proofErr w:type="spellStart"/>
      <w:r w:rsidRPr="001324D9">
        <w:rPr>
          <w:color w:val="000000"/>
          <w:szCs w:val="28"/>
        </w:rPr>
        <w:t>гидратированность</w:t>
      </w:r>
      <w:proofErr w:type="spellEnd"/>
      <w:r w:rsidRPr="001324D9">
        <w:rPr>
          <w:color w:val="000000"/>
          <w:szCs w:val="28"/>
        </w:rPr>
        <w:t xml:space="preserve"> поверхности. </w:t>
      </w:r>
    </w:p>
    <w:p w:rsidR="00FD4281" w:rsidRPr="001324D9" w:rsidRDefault="00FD4281" w:rsidP="00FD4281">
      <w:pPr>
        <w:ind w:firstLine="720"/>
        <w:jc w:val="both"/>
        <w:rPr>
          <w:color w:val="000000"/>
          <w:szCs w:val="28"/>
        </w:rPr>
      </w:pPr>
      <w:r w:rsidRPr="001324D9">
        <w:rPr>
          <w:color w:val="000000"/>
          <w:szCs w:val="28"/>
        </w:rPr>
        <w:pict>
          <v:group id="_x0000_s1053" style="position:absolute;left:0;text-align:left;margin-left:-1.6pt;margin-top:14pt;width:162pt;height:90pt;z-index:251661312;mso-wrap-distance-right:17pt" coordorigin="4981,8694" coordsize="3240,1800">
            <v:rect id="_x0000_s1054" style="position:absolute;left:4981;top:8694;width:3240;height:1800" fillcolor="black" stroked="f">
              <v:fill r:id="rId5" o:title="Штриховой горизонтальный" color2="#cff" type="pattern"/>
            </v:rect>
            <v:oval id="_x0000_s1055" style="position:absolute;left:5866;top:9329;width:1470;height:953" fillcolor="#ff9" strokeweight="1.25pt"/>
            <v:rect id="_x0000_s1056" style="position:absolute;left:5074;top:9859;width:3054;height:455" fillcolor="#ddd" strokeweight="1.5pt">
              <v:fill r:id="rId6" o:title="Гранит" rotate="t" type="tile"/>
            </v:rect>
            <v:group id="_x0000_s1057" style="position:absolute;left:5394;top:9644;width:286;height:118;rotation:17254999fd" coordorigin="3837,5318" coordsize="487,165">
              <v:oval id="_x0000_s1058" style="position:absolute;left:3837;top:5324;width:147;height:159" fillcolor="red" strokeweight="1.5pt"/>
              <v:group id="_x0000_s1059" style="position:absolute;left:3965;top:5318;width:359;height:122" coordorigin="3965,5315" coordsize="359,122">
                <v:line id="_x0000_s1060" style="position:absolute;flip:y" from="3965,5315" to="4055,5431" strokeweight="1.5pt"/>
                <v:line id="_x0000_s1061" style="position:absolute;flip:y" from="4100,5315" to="4189,5431" strokeweight="1.5pt"/>
                <v:line id="_x0000_s1062" style="position:absolute;flip:y" from="4234,5321" to="4324,5437" strokeweight="1.5pt"/>
                <v:line id="_x0000_s1063" style="position:absolute;flip:x y" from="4055,5315" to="4100,5431" strokeweight="1.5pt"/>
                <v:line id="_x0000_s1064" style="position:absolute;flip:x y" from="4189,5315" to="4234,5431" strokeweight="1.5pt"/>
              </v:group>
            </v:group>
            <v:group id="_x0000_s1065" style="position:absolute;left:6092;top:9348;width:286;height:118;rotation:90" coordorigin="3837,5318" coordsize="487,165">
              <v:oval id="_x0000_s1066" style="position:absolute;left:3837;top:5324;width:147;height:159" fillcolor="red" strokeweight="1.5pt"/>
              <v:group id="_x0000_s1067" style="position:absolute;left:3965;top:5318;width:359;height:122" coordorigin="3965,5315" coordsize="359,122">
                <v:line id="_x0000_s1068" style="position:absolute;flip:y" from="3965,5315" to="4055,5431" strokeweight="1.5pt"/>
                <v:line id="_x0000_s1069" style="position:absolute;flip:y" from="4100,5315" to="4189,5431" strokeweight="1.5pt"/>
                <v:line id="_x0000_s1070" style="position:absolute;flip:y" from="4234,5321" to="4324,5437" strokeweight="1.5pt"/>
                <v:line id="_x0000_s1071" style="position:absolute;flip:x y" from="4055,5315" to="4100,5431" strokeweight="1.5pt"/>
                <v:line id="_x0000_s1072" style="position:absolute;flip:x y" from="4189,5315" to="4234,5431" strokeweight="1.5pt"/>
              </v:group>
            </v:group>
            <v:group id="_x0000_s1073" style="position:absolute;left:5719;top:9537;width:287;height:118;rotation:3962594fd" coordorigin="3837,5318" coordsize="487,165">
              <v:oval id="_x0000_s1074" style="position:absolute;left:3837;top:5324;width:147;height:159" fillcolor="red" strokeweight="1.5pt"/>
              <v:group id="_x0000_s1075" style="position:absolute;left:3965;top:5318;width:359;height:122" coordorigin="3965,5315" coordsize="359,122">
                <v:line id="_x0000_s1076" style="position:absolute;flip:y" from="3965,5315" to="4055,5431" strokeweight="1.5pt"/>
                <v:line id="_x0000_s1077" style="position:absolute;flip:y" from="4100,5315" to="4189,5431" strokeweight="1.5pt"/>
                <v:line id="_x0000_s1078" style="position:absolute;flip:y" from="4234,5321" to="4324,5437" strokeweight="1.5pt"/>
                <v:line id="_x0000_s1079" style="position:absolute;flip:x y" from="4055,5315" to="4100,5431" strokeweight="1.5pt"/>
                <v:line id="_x0000_s1080" style="position:absolute;flip:x y" from="4189,5315" to="4234,5431" strokeweight="1.5pt"/>
              </v:group>
            </v:group>
            <v:group id="_x0000_s1081" style="position:absolute;left:7005;top:9537;width:287;height:117;rotation:7645101fd" coordorigin="3837,5318" coordsize="487,165">
              <v:oval id="_x0000_s1082" style="position:absolute;left:3837;top:5324;width:147;height:159" fillcolor="red" strokeweight="1.5pt"/>
              <v:group id="_x0000_s1083" style="position:absolute;left:3965;top:5318;width:359;height:122" coordorigin="3965,5315" coordsize="359,122">
                <v:line id="_x0000_s1084" style="position:absolute;flip:y" from="3965,5315" to="4055,5431" strokeweight="1.5pt"/>
                <v:line id="_x0000_s1085" style="position:absolute;flip:y" from="4100,5315" to="4189,5431" strokeweight="1.5pt"/>
                <v:line id="_x0000_s1086" style="position:absolute;flip:y" from="4234,5321" to="4324,5437" strokeweight="1.5pt"/>
                <v:line id="_x0000_s1087" style="position:absolute;flip:x y" from="4055,5315" to="4100,5431" strokeweight="1.5pt"/>
                <v:line id="_x0000_s1088" style="position:absolute;flip:x y" from="4189,5315" to="4234,5431" strokeweight="1.5pt"/>
              </v:group>
            </v:group>
            <v:group id="_x0000_s1089" style="position:absolute;left:7576;top:9654;width:287;height:118;rotation:17506156fd" coordorigin="3837,5318" coordsize="487,165">
              <v:oval id="_x0000_s1090" style="position:absolute;left:3837;top:5324;width:147;height:159" fillcolor="red" strokeweight="1.5pt"/>
              <v:group id="_x0000_s1091" style="position:absolute;left:3965;top:5318;width:359;height:122" coordorigin="3965,5315" coordsize="359,122">
                <v:line id="_x0000_s1092" style="position:absolute;flip:y" from="3965,5315" to="4055,5431" strokeweight="1.5pt"/>
                <v:line id="_x0000_s1093" style="position:absolute;flip:y" from="4100,5315" to="4189,5431" strokeweight="1.5pt"/>
                <v:line id="_x0000_s1094" style="position:absolute;flip:y" from="4234,5321" to="4324,5437" strokeweight="1.5pt"/>
                <v:line id="_x0000_s1095" style="position:absolute;flip:x y" from="4055,5315" to="4100,5431" strokeweight="1.5pt"/>
                <v:line id="_x0000_s1096" style="position:absolute;flip:x y" from="4189,5315" to="4234,5431" strokeweight="1.5pt"/>
              </v:group>
            </v:group>
            <v:group id="_x0000_s1097" style="position:absolute;left:7291;top:9644;width:286;height:118;rotation:17427839fd" coordorigin="3837,5318" coordsize="487,165">
              <v:oval id="_x0000_s1098" style="position:absolute;left:3837;top:5324;width:147;height:159" fillcolor="red" strokeweight="1.5pt"/>
              <v:group id="_x0000_s1099" style="position:absolute;left:3965;top:5318;width:359;height:122" coordorigin="3965,5315" coordsize="359,122">
                <v:line id="_x0000_s1100" style="position:absolute;flip:y" from="3965,5315" to="4055,5431" strokeweight="1.5pt"/>
                <v:line id="_x0000_s1101" style="position:absolute;flip:y" from="4100,5315" to="4189,5431" strokeweight="1.5pt"/>
                <v:line id="_x0000_s1102" style="position:absolute;flip:y" from="4234,5321" to="4324,5437" strokeweight="1.5pt"/>
                <v:line id="_x0000_s1103" style="position:absolute;flip:x y" from="4055,5315" to="4100,5431" strokeweight="1.5pt"/>
                <v:line id="_x0000_s1104" style="position:absolute;flip:x y" from="4189,5315" to="4234,5431" strokeweight="1.5pt"/>
              </v:group>
            </v:group>
            <v:group id="_x0000_s1105" style="position:absolute;left:6759;top:9356;width:286;height:118;rotation:7192486fd" coordorigin="3837,5318" coordsize="487,165">
              <v:oval id="_x0000_s1106" style="position:absolute;left:3837;top:5324;width:147;height:159" fillcolor="red" strokeweight="1.5pt"/>
              <v:group id="_x0000_s1107" style="position:absolute;left:3965;top:5318;width:359;height:122" coordorigin="3965,5315" coordsize="359,122">
                <v:line id="_x0000_s1108" style="position:absolute;flip:y" from="3965,5315" to="4055,5431" strokeweight="1.5pt"/>
                <v:line id="_x0000_s1109" style="position:absolute;flip:y" from="4100,5315" to="4189,5431" strokeweight="1.5pt"/>
                <v:line id="_x0000_s1110" style="position:absolute;flip:y" from="4234,5321" to="4324,5437" strokeweight="1.5pt"/>
                <v:line id="_x0000_s1111" style="position:absolute;flip:x y" from="4055,5315" to="4100,5431" strokeweight="1.5pt"/>
                <v:line id="_x0000_s1112" style="position:absolute;flip:x y" from="4189,5315" to="4234,5431" strokeweight="1.5pt"/>
              </v:group>
            </v:group>
            <v:group id="_x0000_s1113" style="position:absolute;left:6422;top:9327;width:287;height:118;rotation:6161565fd" coordorigin="3837,5318" coordsize="487,165">
              <v:oval id="_x0000_s1114" style="position:absolute;left:3837;top:5324;width:147;height:159" fillcolor="red" strokeweight="1.5pt"/>
              <v:group id="_x0000_s1115" style="position:absolute;left:3965;top:5318;width:359;height:122" coordorigin="3965,5315" coordsize="359,122">
                <v:line id="_x0000_s1116" style="position:absolute;flip:y" from="3965,5315" to="4055,5431" strokeweight="1.5pt"/>
                <v:line id="_x0000_s1117" style="position:absolute;flip:y" from="4100,5315" to="4189,5431" strokeweight="1.5pt"/>
                <v:line id="_x0000_s1118" style="position:absolute;flip:y" from="4234,5321" to="4324,5437" strokeweight="1.5pt"/>
                <v:line id="_x0000_s1119" style="position:absolute;flip:x y" from="4055,5315" to="4100,5431" strokeweight="1.5pt"/>
                <v:line id="_x0000_s1120" style="position:absolute;flip:x y" from="4189,5315" to="4234,5431" strokeweight="1.5pt"/>
              </v:group>
            </v:group>
            <v:group id="_x0000_s1121" style="position:absolute;left:5113;top:9654;width:287;height:118;rotation:17506156fd" coordorigin="3837,5318" coordsize="487,165">
              <v:oval id="_x0000_s1122" style="position:absolute;left:3837;top:5324;width:147;height:159" fillcolor="red" strokeweight="1.5pt"/>
              <v:group id="_x0000_s1123" style="position:absolute;left:3965;top:5318;width:359;height:122" coordorigin="3965,5315" coordsize="359,122">
                <v:line id="_x0000_s1124" style="position:absolute;flip:y" from="3965,5315" to="4055,5431" strokeweight="1.5pt"/>
                <v:line id="_x0000_s1125" style="position:absolute;flip:y" from="4100,5315" to="4189,5431" strokeweight="1.5pt"/>
                <v:line id="_x0000_s1126" style="position:absolute;flip:y" from="4234,5321" to="4324,5437" strokeweight="1.5pt"/>
                <v:line id="_x0000_s1127" style="position:absolute;flip:x y" from="4055,5315" to="4100,5431" strokeweight="1.5pt"/>
                <v:line id="_x0000_s1128" style="position:absolute;flip:x y" from="4189,5315" to="4234,5431" strokeweight="1.5pt"/>
              </v:group>
            </v:group>
            <v:group id="_x0000_s1129" style="position:absolute;left:6871;top:9644;width:286;height:118;rotation:17506156fd" coordorigin="3837,5318" coordsize="487,165">
              <v:oval id="_x0000_s1130" style="position:absolute;left:3837;top:5324;width:147;height:159" fillcolor="red" strokeweight="1.5pt"/>
              <v:group id="_x0000_s1131" style="position:absolute;left:3965;top:5318;width:359;height:122" coordorigin="3965,5315" coordsize="359,122">
                <v:line id="_x0000_s1132" style="position:absolute;flip:y" from="3965,5315" to="4055,5431" strokeweight="1.5pt"/>
                <v:line id="_x0000_s1133" style="position:absolute;flip:y" from="4100,5315" to="4189,5431" strokeweight="1.5pt"/>
                <v:line id="_x0000_s1134" style="position:absolute;flip:y" from="4234,5321" to="4324,5437" strokeweight="1.5pt"/>
                <v:line id="_x0000_s1135" style="position:absolute;flip:x y" from="4055,5315" to="4100,5431" strokeweight="1.5pt"/>
                <v:line id="_x0000_s1136" style="position:absolute;flip:x y" from="4189,5315" to="4234,5431" strokeweight="1.5pt"/>
              </v:group>
            </v:group>
            <v:group id="_x0000_s1137" style="position:absolute;left:6617;top:9644;width:286;height:118;rotation:17506156fd" coordorigin="3837,5318" coordsize="487,165">
              <v:oval id="_x0000_s1138" style="position:absolute;left:3837;top:5324;width:147;height:159" fillcolor="red" strokeweight="1.5pt"/>
              <v:group id="_x0000_s1139" style="position:absolute;left:3965;top:5318;width:359;height:122" coordorigin="3965,5315" coordsize="359,122">
                <v:line id="_x0000_s1140" style="position:absolute;flip:y" from="3965,5315" to="4055,5431" strokeweight="1.5pt"/>
                <v:line id="_x0000_s1141" style="position:absolute;flip:y" from="4100,5315" to="4189,5431" strokeweight="1.5pt"/>
                <v:line id="_x0000_s1142" style="position:absolute;flip:y" from="4234,5321" to="4324,5437" strokeweight="1.5pt"/>
                <v:line id="_x0000_s1143" style="position:absolute;flip:x y" from="4055,5315" to="4100,5431" strokeweight="1.5pt"/>
                <v:line id="_x0000_s1144" style="position:absolute;flip:x y" from="4189,5315" to="4234,5431" strokeweight="1.5pt"/>
              </v:group>
            </v:group>
            <v:group id="_x0000_s1145" style="position:absolute;left:6302;top:9644;width:286;height:118;rotation:17506156fd" coordorigin="3837,5318" coordsize="487,165">
              <v:oval id="_x0000_s1146" style="position:absolute;left:3837;top:5324;width:147;height:159" fillcolor="red" strokeweight="1.5pt"/>
              <v:group id="_x0000_s1147" style="position:absolute;left:3965;top:5318;width:359;height:122" coordorigin="3965,5315" coordsize="359,122">
                <v:line id="_x0000_s1148" style="position:absolute;flip:y" from="3965,5315" to="4055,5431" strokeweight="1.5pt"/>
                <v:line id="_x0000_s1149" style="position:absolute;flip:y" from="4100,5315" to="4189,5431" strokeweight="1.5pt"/>
                <v:line id="_x0000_s1150" style="position:absolute;flip:y" from="4234,5321" to="4324,5437" strokeweight="1.5pt"/>
                <v:line id="_x0000_s1151" style="position:absolute;flip:x y" from="4055,5315" to="4100,5431" strokeweight="1.5pt"/>
                <v:line id="_x0000_s1152" style="position:absolute;flip:x y" from="4189,5315" to="4234,5431" strokeweight="1.5pt"/>
              </v:group>
            </v:group>
            <v:group id="_x0000_s1153" style="position:absolute;left:5965;top:9647;width:287;height:117;rotation:17506156fd" coordorigin="3837,5318" coordsize="487,165">
              <v:oval id="_x0000_s1154" style="position:absolute;left:3837;top:5324;width:147;height:159" fillcolor="red" strokeweight="1.5pt"/>
              <v:group id="_x0000_s1155" style="position:absolute;left:3965;top:5318;width:359;height:122" coordorigin="3965,5315" coordsize="359,122">
                <v:line id="_x0000_s1156" style="position:absolute;flip:y" from="3965,5315" to="4055,5431" strokeweight="1.5pt"/>
                <v:line id="_x0000_s1157" style="position:absolute;flip:y" from="4100,5315" to="4189,5431" strokeweight="1.5pt"/>
                <v:line id="_x0000_s1158" style="position:absolute;flip:y" from="4234,5321" to="4324,5437" strokeweight="1.5pt"/>
                <v:line id="_x0000_s1159" style="position:absolute;flip:x y" from="4055,5315" to="4100,5431" strokeweight="1.5pt"/>
                <v:line id="_x0000_s1160" style="position:absolute;flip:x y" from="4189,5315" to="4234,5431" strokeweight="1.5pt"/>
              </v:group>
            </v:group>
            <w10:wrap type="square"/>
          </v:group>
        </w:pict>
      </w:r>
      <w:r w:rsidRPr="001324D9">
        <w:rPr>
          <w:color w:val="000000"/>
          <w:szCs w:val="28"/>
        </w:rPr>
        <w:t xml:space="preserve">Если в составе </w:t>
      </w:r>
      <w:proofErr w:type="spellStart"/>
      <w:r w:rsidRPr="001324D9">
        <w:rPr>
          <w:color w:val="000000"/>
          <w:szCs w:val="28"/>
        </w:rPr>
        <w:t>аполярного</w:t>
      </w:r>
      <w:proofErr w:type="spellEnd"/>
      <w:r w:rsidRPr="001324D9">
        <w:rPr>
          <w:color w:val="000000"/>
          <w:szCs w:val="28"/>
        </w:rPr>
        <w:t xml:space="preserve"> собирателя есть поверхностно-активные вещества, то их молекулы адсорбируются на поверхности раздела «</w:t>
      </w:r>
      <w:proofErr w:type="spellStart"/>
      <w:r w:rsidRPr="001324D9">
        <w:rPr>
          <w:color w:val="000000"/>
          <w:szCs w:val="28"/>
        </w:rPr>
        <w:t>аполярный</w:t>
      </w:r>
      <w:proofErr w:type="spellEnd"/>
      <w:r w:rsidRPr="001324D9">
        <w:rPr>
          <w:color w:val="000000"/>
          <w:szCs w:val="28"/>
        </w:rPr>
        <w:t xml:space="preserve"> реагент-вода» (рис. 15.2). При этом углеводородные группы направлены в среду </w:t>
      </w:r>
      <w:proofErr w:type="spellStart"/>
      <w:r w:rsidRPr="001324D9">
        <w:rPr>
          <w:color w:val="000000"/>
          <w:szCs w:val="28"/>
        </w:rPr>
        <w:t>аполярного</w:t>
      </w:r>
      <w:proofErr w:type="spellEnd"/>
      <w:r w:rsidRPr="001324D9">
        <w:rPr>
          <w:color w:val="000000"/>
          <w:szCs w:val="28"/>
        </w:rPr>
        <w:t xml:space="preserve"> реагента, а полярные – в сторону воды. </w:t>
      </w:r>
    </w:p>
    <w:p w:rsidR="00FD4281" w:rsidRPr="001324D9" w:rsidRDefault="00FD4281" w:rsidP="00FD4281">
      <w:pPr>
        <w:ind w:firstLine="720"/>
        <w:jc w:val="both"/>
        <w:rPr>
          <w:color w:val="000000"/>
          <w:sz w:val="16"/>
          <w:szCs w:val="16"/>
        </w:rPr>
      </w:pPr>
    </w:p>
    <w:p w:rsidR="00FD4281" w:rsidRPr="001324D9" w:rsidRDefault="00FD4281" w:rsidP="00FD4281">
      <w:pPr>
        <w:ind w:firstLine="720"/>
        <w:jc w:val="both"/>
        <w:rPr>
          <w:color w:val="000000"/>
          <w:szCs w:val="28"/>
        </w:rPr>
      </w:pPr>
      <w:r w:rsidRPr="001324D9">
        <w:rPr>
          <w:color w:val="000000"/>
          <w:szCs w:val="28"/>
        </w:rPr>
        <w:t>Рисунок 15.2.</w:t>
      </w:r>
    </w:p>
    <w:p w:rsidR="00FD4281" w:rsidRPr="001324D9" w:rsidRDefault="00FD4281" w:rsidP="00FD4281">
      <w:pPr>
        <w:ind w:firstLine="720"/>
        <w:jc w:val="both"/>
        <w:rPr>
          <w:color w:val="000000"/>
          <w:sz w:val="16"/>
          <w:szCs w:val="16"/>
        </w:rPr>
      </w:pPr>
    </w:p>
    <w:p w:rsidR="00FD4281" w:rsidRPr="001324D9" w:rsidRDefault="00FD4281" w:rsidP="00FD4281">
      <w:pPr>
        <w:ind w:firstLine="720"/>
        <w:jc w:val="both"/>
        <w:rPr>
          <w:color w:val="000000"/>
          <w:szCs w:val="28"/>
        </w:rPr>
      </w:pPr>
      <w:r w:rsidRPr="001324D9">
        <w:rPr>
          <w:color w:val="000000"/>
          <w:szCs w:val="28"/>
        </w:rPr>
        <w:t xml:space="preserve">Молекулы ПАВ снижают разность полярностей между поверхностью минерала и </w:t>
      </w:r>
      <w:proofErr w:type="spellStart"/>
      <w:r w:rsidRPr="001324D9">
        <w:rPr>
          <w:color w:val="000000"/>
          <w:szCs w:val="28"/>
        </w:rPr>
        <w:t>аполярного</w:t>
      </w:r>
      <w:proofErr w:type="spellEnd"/>
      <w:r w:rsidRPr="001324D9">
        <w:rPr>
          <w:color w:val="000000"/>
          <w:szCs w:val="28"/>
        </w:rPr>
        <w:t xml:space="preserve"> собирателя и облегчают его закрепление на минерале.</w:t>
      </w:r>
    </w:p>
    <w:p w:rsidR="00FD4281" w:rsidRPr="001324D9" w:rsidRDefault="00FD4281" w:rsidP="00FD4281">
      <w:pPr>
        <w:ind w:firstLine="720"/>
        <w:jc w:val="both"/>
        <w:rPr>
          <w:color w:val="000000"/>
          <w:szCs w:val="28"/>
        </w:rPr>
      </w:pPr>
      <w:r w:rsidRPr="001324D9">
        <w:rPr>
          <w:color w:val="000000"/>
          <w:szCs w:val="28"/>
        </w:rPr>
        <w:t>Влияние различных факторов на действие собирателей</w:t>
      </w:r>
    </w:p>
    <w:p w:rsidR="00FD4281" w:rsidRPr="001324D9" w:rsidRDefault="00FD4281" w:rsidP="00FD4281">
      <w:pPr>
        <w:ind w:firstLine="720"/>
        <w:jc w:val="both"/>
        <w:rPr>
          <w:szCs w:val="28"/>
        </w:rPr>
      </w:pPr>
      <w:r w:rsidRPr="001324D9">
        <w:rPr>
          <w:szCs w:val="28"/>
        </w:rPr>
        <w:lastRenderedPageBreak/>
        <w:t>Концентрация собирателя влияет на скорость взаимодействия с минералом  и скорость формирования адсорбционного слоя реагента до определенного предела. Скорость взаимодействия реагента увеличивается при повышении его концентрации в растворе.</w:t>
      </w:r>
    </w:p>
    <w:p w:rsidR="00FD4281" w:rsidRPr="001324D9" w:rsidRDefault="00FD4281" w:rsidP="00FD4281">
      <w:pPr>
        <w:ind w:firstLine="720"/>
        <w:jc w:val="both"/>
        <w:rPr>
          <w:szCs w:val="28"/>
        </w:rPr>
      </w:pPr>
      <w:r w:rsidRPr="001324D9">
        <w:rPr>
          <w:szCs w:val="28"/>
        </w:rPr>
        <w:t>Конечное значение краевого угла смачивания достигается тем быстрее, чем короче углеводородный радикал и чем выше концентрация реагента.</w:t>
      </w:r>
    </w:p>
    <w:p w:rsidR="00FD4281" w:rsidRPr="001324D9" w:rsidRDefault="00FD4281" w:rsidP="00FD4281">
      <w:pPr>
        <w:ind w:firstLine="720"/>
        <w:jc w:val="both"/>
        <w:rPr>
          <w:szCs w:val="28"/>
        </w:rPr>
      </w:pPr>
      <w:r w:rsidRPr="001324D9">
        <w:rPr>
          <w:szCs w:val="28"/>
        </w:rPr>
        <w:t xml:space="preserve">Для обеспечения эффективности действия собирателя важно подобрать время его контакта с пульпой и место загрузки реагента в процесс. Это зависит от свойств руды и реагента. Действие собирателя на свежие грани минерала достигается загрузкой реагента в мельницу. Для длительного контакта реагентов используют контактные чаны, </w:t>
      </w:r>
      <w:proofErr w:type="gramStart"/>
      <w:r w:rsidRPr="001324D9">
        <w:rPr>
          <w:szCs w:val="28"/>
        </w:rPr>
        <w:t>объем</w:t>
      </w:r>
      <w:proofErr w:type="gramEnd"/>
      <w:r w:rsidRPr="001324D9">
        <w:rPr>
          <w:szCs w:val="28"/>
        </w:rPr>
        <w:t xml:space="preserve"> и число которых выбирается по времени контакта реагента с пульпой. Для быстродействующих собирателей подачу осуществляют в камеру машины. Используют дробную подачу – в несколько приемов, и единовременную. Каждый из способов имеет свои достоинства и недостатки в зависимости от условий ведения процесса, свойств руды и реагентов.</w:t>
      </w:r>
    </w:p>
    <w:p w:rsidR="00FD4281" w:rsidRPr="001324D9" w:rsidRDefault="00FD4281" w:rsidP="00FD4281">
      <w:pPr>
        <w:ind w:firstLine="720"/>
        <w:jc w:val="both"/>
        <w:rPr>
          <w:szCs w:val="28"/>
        </w:rPr>
      </w:pPr>
      <w:r w:rsidRPr="001324D9">
        <w:rPr>
          <w:szCs w:val="28"/>
        </w:rPr>
        <w:t>Избыток собирателя нежелателен, т.к. нарушается селективность процесса. При этом воздушные пузырьки перегружаются минеральными частицами, ход процесса флотации нарушается. Кроме того, в пену могут увлекаться породные частицы. У сульфидных минералов мелкие частицы окисляются более интенсивно, чем крупные. Образующиеся продукты окисления переходят в раствор в большем количестве и забирают на себя часть реагента, что требует повышения расхода собирателя. Кроме того, поглощение минералами продуктов окисления ведет к сглаживанию их природных физико-химических различий, что снижает селективность их разделения.</w:t>
      </w:r>
    </w:p>
    <w:p w:rsidR="00FD4281" w:rsidRPr="001324D9" w:rsidRDefault="00FD4281" w:rsidP="00FD4281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>Температура пульпы не оказывает значительного влияния на процесс. Однако</w:t>
      </w:r>
      <w:proofErr w:type="gramStart"/>
      <w:r w:rsidRPr="001324D9">
        <w:rPr>
          <w:szCs w:val="28"/>
        </w:rPr>
        <w:t>,</w:t>
      </w:r>
      <w:proofErr w:type="gramEnd"/>
      <w:r w:rsidRPr="001324D9">
        <w:rPr>
          <w:szCs w:val="28"/>
        </w:rPr>
        <w:t xml:space="preserve"> при ее повышении улучшаются показатели и снижается расход реагента в случае применения малорастворимых в воде или медленно взаимодействующих собирателей.</w:t>
      </w:r>
    </w:p>
    <w:p w:rsidR="00FD4281" w:rsidRPr="001324D9" w:rsidRDefault="00FD4281" w:rsidP="00FD4281">
      <w:pPr>
        <w:pStyle w:val="BodyTextIndent2"/>
        <w:spacing w:line="240" w:lineRule="auto"/>
        <w:rPr>
          <w:szCs w:val="28"/>
        </w:rPr>
      </w:pPr>
    </w:p>
    <w:p w:rsidR="00FD4281" w:rsidRPr="001324D9" w:rsidRDefault="00FD4281" w:rsidP="00FD4281">
      <w:pPr>
        <w:ind w:firstLine="720"/>
        <w:jc w:val="both"/>
        <w:rPr>
          <w:szCs w:val="28"/>
        </w:rPr>
      </w:pPr>
      <w:r w:rsidRPr="001324D9">
        <w:rPr>
          <w:szCs w:val="28"/>
        </w:rPr>
        <w:t>Совместное действие собирателей</w:t>
      </w:r>
    </w:p>
    <w:p w:rsidR="00FD4281" w:rsidRPr="001324D9" w:rsidRDefault="00FD4281" w:rsidP="00FD4281">
      <w:pPr>
        <w:tabs>
          <w:tab w:val="left" w:pos="0"/>
        </w:tabs>
        <w:ind w:firstLine="720"/>
        <w:jc w:val="both"/>
        <w:rPr>
          <w:szCs w:val="28"/>
        </w:rPr>
      </w:pPr>
      <w:r w:rsidRPr="001324D9">
        <w:rPr>
          <w:szCs w:val="28"/>
        </w:rPr>
        <w:t xml:space="preserve">Исследования и практика флотации показали, что совместное применение собирателей увеличивает скорость флотации, повышает извлечение минерала в пенный продукт, снижает расход реагентов по сравнению с их применением по отдельности. В сочетании могут применяться: 1. </w:t>
      </w:r>
      <w:proofErr w:type="gramStart"/>
      <w:r w:rsidRPr="001324D9">
        <w:rPr>
          <w:szCs w:val="28"/>
        </w:rPr>
        <w:t>этиловый</w:t>
      </w:r>
      <w:proofErr w:type="gramEnd"/>
      <w:r w:rsidRPr="001324D9">
        <w:rPr>
          <w:szCs w:val="28"/>
        </w:rPr>
        <w:t xml:space="preserve"> и амиловый </w:t>
      </w:r>
      <w:proofErr w:type="spellStart"/>
      <w:r w:rsidRPr="001324D9">
        <w:rPr>
          <w:szCs w:val="28"/>
        </w:rPr>
        <w:t>ксантогенаты</w:t>
      </w:r>
      <w:proofErr w:type="spellEnd"/>
      <w:r w:rsidRPr="001324D9">
        <w:rPr>
          <w:szCs w:val="28"/>
        </w:rPr>
        <w:t xml:space="preserve">. Здесь одинаковые </w:t>
      </w:r>
      <w:proofErr w:type="spellStart"/>
      <w:r w:rsidRPr="001324D9">
        <w:rPr>
          <w:szCs w:val="28"/>
        </w:rPr>
        <w:t>солидофильные</w:t>
      </w:r>
      <w:proofErr w:type="spellEnd"/>
      <w:r w:rsidRPr="001324D9">
        <w:rPr>
          <w:szCs w:val="28"/>
        </w:rPr>
        <w:t xml:space="preserve"> группы, но разная длина углеводородного радикала. 2. Этиловый и амиловый </w:t>
      </w:r>
      <w:proofErr w:type="spellStart"/>
      <w:r w:rsidRPr="001324D9">
        <w:rPr>
          <w:szCs w:val="28"/>
        </w:rPr>
        <w:t>ксантогенаты</w:t>
      </w:r>
      <w:proofErr w:type="spellEnd"/>
      <w:r w:rsidRPr="001324D9">
        <w:rPr>
          <w:szCs w:val="28"/>
        </w:rPr>
        <w:t xml:space="preserve"> с </w:t>
      </w:r>
      <w:proofErr w:type="spellStart"/>
      <w:r w:rsidRPr="001324D9">
        <w:rPr>
          <w:szCs w:val="28"/>
        </w:rPr>
        <w:t>изопропилдитиофосфатом</w:t>
      </w:r>
      <w:proofErr w:type="spellEnd"/>
      <w:r w:rsidRPr="001324D9">
        <w:rPr>
          <w:szCs w:val="28"/>
        </w:rPr>
        <w:t xml:space="preserve">. Здесь разные </w:t>
      </w:r>
      <w:proofErr w:type="spellStart"/>
      <w:r w:rsidRPr="001324D9">
        <w:rPr>
          <w:szCs w:val="28"/>
        </w:rPr>
        <w:t>солидофильные</w:t>
      </w:r>
      <w:proofErr w:type="spellEnd"/>
      <w:r w:rsidRPr="001324D9">
        <w:rPr>
          <w:szCs w:val="28"/>
        </w:rPr>
        <w:t xml:space="preserve"> группы и разная длина </w:t>
      </w:r>
      <w:proofErr w:type="spellStart"/>
      <w:r w:rsidRPr="001324D9">
        <w:rPr>
          <w:szCs w:val="28"/>
        </w:rPr>
        <w:t>углеводродных</w:t>
      </w:r>
      <w:proofErr w:type="spellEnd"/>
      <w:r w:rsidRPr="001324D9">
        <w:rPr>
          <w:szCs w:val="28"/>
        </w:rPr>
        <w:t xml:space="preserve"> цепей, наличие </w:t>
      </w:r>
      <w:proofErr w:type="spellStart"/>
      <w:r w:rsidRPr="001324D9">
        <w:rPr>
          <w:szCs w:val="28"/>
        </w:rPr>
        <w:t>изостроения</w:t>
      </w:r>
      <w:proofErr w:type="spellEnd"/>
      <w:r w:rsidRPr="001324D9">
        <w:rPr>
          <w:szCs w:val="28"/>
        </w:rPr>
        <w:t xml:space="preserve"> цепи. 3. </w:t>
      </w:r>
      <w:proofErr w:type="spellStart"/>
      <w:r w:rsidRPr="001324D9">
        <w:rPr>
          <w:szCs w:val="28"/>
        </w:rPr>
        <w:t>Олеат</w:t>
      </w:r>
      <w:proofErr w:type="spellEnd"/>
      <w:r w:rsidRPr="001324D9">
        <w:rPr>
          <w:szCs w:val="28"/>
        </w:rPr>
        <w:t xml:space="preserve"> натрия и </w:t>
      </w:r>
      <w:proofErr w:type="gramStart"/>
      <w:r w:rsidRPr="001324D9">
        <w:rPr>
          <w:szCs w:val="28"/>
        </w:rPr>
        <w:t>бутиловый</w:t>
      </w:r>
      <w:proofErr w:type="gramEnd"/>
      <w:r w:rsidRPr="001324D9">
        <w:rPr>
          <w:szCs w:val="28"/>
        </w:rPr>
        <w:t xml:space="preserve"> </w:t>
      </w:r>
      <w:proofErr w:type="spellStart"/>
      <w:r w:rsidRPr="001324D9">
        <w:rPr>
          <w:szCs w:val="28"/>
        </w:rPr>
        <w:t>ксантогенат</w:t>
      </w:r>
      <w:proofErr w:type="spellEnd"/>
      <w:r w:rsidRPr="001324D9">
        <w:rPr>
          <w:szCs w:val="28"/>
        </w:rPr>
        <w:t>. Эти собиратели резко отличаются по составу и свойствам.</w:t>
      </w:r>
    </w:p>
    <w:p w:rsidR="00FD4281" w:rsidRPr="001324D9" w:rsidRDefault="00FD4281" w:rsidP="00FD4281">
      <w:pPr>
        <w:pStyle w:val="BodyTextIndent2"/>
        <w:spacing w:line="240" w:lineRule="auto"/>
        <w:rPr>
          <w:szCs w:val="28"/>
        </w:rPr>
      </w:pPr>
      <w:r w:rsidRPr="001324D9">
        <w:rPr>
          <w:szCs w:val="28"/>
        </w:rPr>
        <w:t xml:space="preserve">Смеси слабого (этилового) и сильного (амилового) </w:t>
      </w:r>
      <w:proofErr w:type="spellStart"/>
      <w:r w:rsidRPr="001324D9">
        <w:rPr>
          <w:szCs w:val="28"/>
        </w:rPr>
        <w:t>ксантогената</w:t>
      </w:r>
      <w:proofErr w:type="spellEnd"/>
      <w:r w:rsidRPr="001324D9">
        <w:rPr>
          <w:szCs w:val="28"/>
        </w:rPr>
        <w:t xml:space="preserve"> дают более высокие результаты, чем при использовании одного сильного собирателя. Анионы разных собирателей закрепляются на энергетически </w:t>
      </w:r>
      <w:r w:rsidRPr="001324D9">
        <w:rPr>
          <w:szCs w:val="28"/>
        </w:rPr>
        <w:lastRenderedPageBreak/>
        <w:t xml:space="preserve">неоднородной поверхности минерала в местах, наиболее оптимальных для каждого из реагентов. Происходит увеличение общей плотности адсорбционного слоя более </w:t>
      </w:r>
      <w:proofErr w:type="gramStart"/>
      <w:r w:rsidRPr="001324D9">
        <w:rPr>
          <w:szCs w:val="28"/>
        </w:rPr>
        <w:t>быстрая</w:t>
      </w:r>
      <w:proofErr w:type="gramEnd"/>
      <w:r w:rsidRPr="001324D9">
        <w:rPr>
          <w:szCs w:val="28"/>
        </w:rPr>
        <w:t xml:space="preserve"> </w:t>
      </w:r>
      <w:proofErr w:type="spellStart"/>
      <w:r w:rsidRPr="001324D9">
        <w:rPr>
          <w:szCs w:val="28"/>
        </w:rPr>
        <w:t>гидрофобизация</w:t>
      </w:r>
      <w:proofErr w:type="spellEnd"/>
      <w:r w:rsidRPr="001324D9">
        <w:rPr>
          <w:szCs w:val="28"/>
        </w:rPr>
        <w:t xml:space="preserve"> минерала. Еще более высокие результаты по извлечению дает вариант 3. </w:t>
      </w:r>
    </w:p>
    <w:p w:rsidR="00FD4281" w:rsidRPr="001324D9" w:rsidRDefault="00FD4281" w:rsidP="00FD4281">
      <w:pPr>
        <w:ind w:firstLine="720"/>
        <w:jc w:val="both"/>
        <w:rPr>
          <w:szCs w:val="28"/>
        </w:rPr>
      </w:pPr>
      <w:r w:rsidRPr="001324D9">
        <w:rPr>
          <w:szCs w:val="28"/>
        </w:rPr>
        <w:t xml:space="preserve">Целесообразно применение </w:t>
      </w:r>
      <w:proofErr w:type="spellStart"/>
      <w:r w:rsidRPr="001324D9">
        <w:rPr>
          <w:szCs w:val="28"/>
        </w:rPr>
        <w:t>аполярных</w:t>
      </w:r>
      <w:proofErr w:type="spellEnd"/>
      <w:r w:rsidRPr="001324D9">
        <w:rPr>
          <w:szCs w:val="28"/>
        </w:rPr>
        <w:t xml:space="preserve"> масел вместе с гетерополярными собирателями.</w:t>
      </w:r>
    </w:p>
    <w:p w:rsidR="00FD4281" w:rsidRPr="001324D9" w:rsidRDefault="00FD4281" w:rsidP="00FD4281">
      <w:pPr>
        <w:ind w:firstLine="720"/>
        <w:jc w:val="both"/>
        <w:rPr>
          <w:szCs w:val="28"/>
        </w:rPr>
      </w:pPr>
    </w:p>
    <w:p w:rsidR="00FD4281" w:rsidRPr="001324D9" w:rsidRDefault="00FD4281" w:rsidP="00FD4281">
      <w:pPr>
        <w:ind w:firstLine="720"/>
        <w:jc w:val="both"/>
        <w:rPr>
          <w:szCs w:val="28"/>
        </w:rPr>
      </w:pPr>
    </w:p>
    <w:p w:rsidR="00C1655F" w:rsidRDefault="00FD4281" w:rsidP="00FD4281">
      <w:r w:rsidRPr="001324D9">
        <w:rPr>
          <w:szCs w:val="28"/>
        </w:rPr>
        <w:br w:type="page"/>
      </w:r>
    </w:p>
    <w:sectPr w:rsidR="00C1655F" w:rsidSect="00C16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7013C7"/>
    <w:multiLevelType w:val="singleLevel"/>
    <w:tmpl w:val="D3CCE42C"/>
    <w:lvl w:ilvl="0">
      <w:start w:val="1"/>
      <w:numFmt w:val="decimal"/>
      <w:lvlText w:val="%1."/>
      <w:legacy w:legacy="1" w:legacySpace="120" w:legacyIndent="360"/>
      <w:lvlJc w:val="left"/>
      <w:pPr>
        <w:ind w:left="10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FD4281"/>
    <w:rsid w:val="009314F5"/>
    <w:rsid w:val="00C1655F"/>
    <w:rsid w:val="00CB2D87"/>
    <w:rsid w:val="00FD4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281"/>
    <w:pPr>
      <w:overflowPunct w:val="0"/>
      <w:autoSpaceDE w:val="0"/>
      <w:autoSpaceDN w:val="0"/>
      <w:adjustRightInd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Indent2">
    <w:name w:val="Body Text Indent 2"/>
    <w:basedOn w:val="a"/>
    <w:rsid w:val="00FD4281"/>
    <w:pPr>
      <w:spacing w:line="360" w:lineRule="auto"/>
      <w:ind w:firstLine="720"/>
      <w:jc w:val="both"/>
    </w:pPr>
  </w:style>
  <w:style w:type="paragraph" w:customStyle="1" w:styleId="Noeeu1">
    <w:name w:val="Noeeu1"/>
    <w:basedOn w:val="a"/>
    <w:rsid w:val="00FD4281"/>
    <w:pPr>
      <w:spacing w:line="360" w:lineRule="auto"/>
      <w:ind w:firstLine="709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1092</Words>
  <Characters>6227</Characters>
  <Application>Microsoft Office Word</Application>
  <DocSecurity>0</DocSecurity>
  <Lines>51</Lines>
  <Paragraphs>14</Paragraphs>
  <ScaleCrop>false</ScaleCrop>
  <Company>BMK</Company>
  <LinksUpToDate>false</LinksUpToDate>
  <CharactersWithSpaces>7305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BMK</dc:creator>
  <cp:keywords/>
  <dc:description/>
  <cp:lastModifiedBy>BMK</cp:lastModifiedBy>
  <cp:revision>2</cp:revision>
  <dcterms:created xsi:type="dcterms:W3CDTF">2020-04-11T17:21:00Z</dcterms:created>
  <dcterms:modified xsi:type="dcterms:W3CDTF">2020-04-11T17:21:00Z</dcterms:modified>
</cp:coreProperties>
</file>