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A2" w:rsidRDefault="007747A2" w:rsidP="007747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Практическое занятие </w:t>
      </w:r>
      <w:r w:rsidR="00F51B0E">
        <w:rPr>
          <w:b/>
          <w:bCs/>
          <w:sz w:val="28"/>
          <w:szCs w:val="28"/>
          <w:lang w:val="ru-RU"/>
        </w:rPr>
        <w:t>12</w:t>
      </w:r>
      <w:r>
        <w:rPr>
          <w:b/>
          <w:bCs/>
          <w:sz w:val="28"/>
          <w:szCs w:val="28"/>
          <w:lang w:val="ru-RU"/>
        </w:rPr>
        <w:t xml:space="preserve">. </w:t>
      </w:r>
      <w:r w:rsidR="00F51B0E">
        <w:rPr>
          <w:rFonts w:ascii="TimesNewRoman" w:hAnsi="TimesNewRoman" w:cs="TimesNewRoman"/>
          <w:b/>
          <w:bCs/>
          <w:sz w:val="28"/>
          <w:szCs w:val="28"/>
        </w:rPr>
        <w:t>Обслуживание контейнерных грузов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Контейнеры грузятся, выгружаются и перегружаются на контейнерных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терминалах (container terminals) специальными перегружателями: портайнерами (portainers) – для погрузки и разгрузки в морских портах, кранами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козлового типа – для перегрузки с железнодорожного транспорта на автомобильный, транстейнерами (transtainers) грузоподъемностью 30,5–41 т –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для штабелирования. Для внутри терминальных перемещений используются автопогрузчики повышенной грузоподъемности и автоконтейнерово-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зы-штабеллеры.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Перевозка контейнеров осуществляется специализированным океан-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ским флотом контейнеровозов и ролкеров, работающих по системе линейного обслуживания с заходами в ограниченное число базовых (base) пор-тов и фидерного обслуживания с доставкой контейнеров по назначениюсудами малой и средней вместимости.</w:t>
      </w:r>
      <w:proofErr w:type="gramEnd"/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Для перевозки контейнеров железнодорожным транспортом применя-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ются специальные платформы длиной преимущественно 18,3–18,4 м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(в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США и Канаде перевозятся в два яруса на сочлененных 5-секционных вагонах длиной 80,7 м), формирующиеся в регулярные контейнерные поезда– маршруты (block trains) с движением, как правило, по расписанию в режиме пассажирских сообщений.</w:t>
      </w:r>
      <w:proofErr w:type="gramEnd"/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На автомобильном транспорте применяются сцепы трейлеров – кон-</w:t>
      </w:r>
    </w:p>
    <w:p w:rsid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тейнеровозов грузоподъемностью 34,7 т с погрузочной высотой не более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1200 мм, с мощными скоростными автотягачами.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На авиационном транспорте (для перевозки крупнотоннажных контейнеров) – грузовые самолеты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с автономными приспособлениями для наката контейнеров внутрь фюзеляжа.</w:t>
      </w:r>
      <w:proofErr w:type="gramEnd"/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В составе терминалов, а также в крупных транспортных и промышлен-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ных узлах действуют склады для заполнения контейнеров (packing,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stuffing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>) грузами или разгрузки, расформирования (unstuffing, stripping) и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таможенной очистки контейнеров, которые называют контейнерными грузовыми площадками – КГС (container freight station – CFS), складами для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таможенной очистки вне порта или аэропорта (Inland Clearance depots,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ICD).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Площадки для хранения контейнеров (container yard), их отстоя, временного складирования (container depo) для дальнейшего вывоза самими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получателями и возврата ими порожняка (в районах со слабой инфраструктурой) называются внутренними контейнерными складами (inland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container depo).</w:t>
      </w:r>
      <w:proofErr w:type="gramEnd"/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Научно-техническая революция на морском транспорте проявилась в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создании судов с горизонтальным способом погрузки и выгрузки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грузов –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типа РО-РО (ролкеров) и судов-лихтеровозов.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Ролкерные суда – универсальные суда накатного типа с применением в качестве средств укрупнения грузов ролл-трейлеров – низкорамных прицепных платформ длиной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6 055 мм и 12 192 мм, соответствующей 20–40-футовым контейнерам.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Суда такого типа считаются более экономичными на коротких морских расстояниях, так как закатка контейнера на ролл-трейлере в судно тягачом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или трактором не требует дорогостоящего контейнерного кранового оборудования.</w:t>
      </w:r>
      <w:proofErr w:type="gramEnd"/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Основная масса контейнерного парка принадлежит перевозчикам, экс-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педиторам и лизинговым компаниям, сдающим контейнеры в аренду.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Грузовладельцам принадлежит большинство разного рода специальных контейнеров (цистерн, для перевозки сыпучих грузов, химовозов, изотермических рефрижераторов и т.д.), а также обычных контейнеров для контейнерной перевозки грузов транзитом через несколько стран (например, по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Транссибирской магистрали – ТСКС).</w:t>
      </w:r>
      <w:proofErr w:type="gramEnd"/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В контейнерах доставляется более половины всех внешнеторговых генеральных (штучных) грузов развитых стран и до 20 % развивающихся государств.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Основная капиталоемкость контейнерных перевозок под силу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только крупным монополистическим объединениям, что привело к концентрации основных контейнерных перевозок в руках примерно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130 судоходных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и железнодорожных компаний с системами пулового взаимообмена и использования контейнеров.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В России контейнерный парк принадлежит морским и речным пароходствам, железным дорогам (через централизованное управление в рамках МПС РФ), автотранспортным предприятиям.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Большинство иностранных контейнеров находится во владении и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управлении огромного числа транспортных компаний и предприятий.</w:t>
      </w:r>
      <w:proofErr w:type="gramEnd"/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На основе межотраслевых договоров груженые и порожние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контейнеры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передаются с железной дороги на водный и автомобильный транспорт или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в обратном направлении на условиях равночисленного обмена, независимо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от имущественной принадлежности контейнеров.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В договорах предусматривается, что на основе месячного баланса сторона, имеющая задолженность по обмену контейнеров, выплачивает другой стороне компенсацию в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размере и в порядке, согласованном сторонами.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Станции и порты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перевалки контейнеров при выполнении смешанных железнодорожно-водных и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железнодорожно-автомобильных сообщений заключают между собой с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участием автохозяйств узловые соглашения, регулирующие оперативные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взаимоотношения сторон по передаче и перегрузке контейнеров с одного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вида транспорта на другой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.</w:t>
      </w:r>
      <w:r w:rsidRPr="000C79B1">
        <w:rPr>
          <w:rFonts w:ascii="TimesNewRoman" w:eastAsiaTheme="minorHAnsi" w:hAnsi="TimesNewRoman" w:cs="TimesNewRoman"/>
          <w:sz w:val="20"/>
          <w:szCs w:val="20"/>
        </w:rPr>
        <w:t>_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Доставка товаров от продавца к покупателю с участием нескольких видов транспорта и использованием контейнеров осуществляется по различным технологическим схемам движения.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Технологические схемы движения контейнеров различаются между собой степенью применения бесперегрузочного варианта перевозки груза в смешанном сообщении.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Наиболее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оптимальным из них является перемещение контейнера с полным использованием его вместимости грузом (full container load – FCL) под пломбой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грузоотправителя (shipper's seal) из пункта отправления в адрес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получателя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в пункте назначения.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Такой вариант перевозки называют «от двери до двери» (door to door), от склада к складу (house to house) и обозначают «FCL–FCL».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Такую перевозку обеспечивает оператор перевозки груза в смешанном сообщении по коносаменту смешанного сообщения.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Оператором может быть или перевозчик или экспедитор.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Не всегда и не везде возможна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такая перевозка в организационном плане.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Прежде всего у отправителя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может оказаться количество груза, недостаточное для использования полной вместимости контейнера, и он его отправит с недогрузом (less than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container load – LCL), и тогда такой вариант перевозки по варианту «от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двери до двери» обозначают «LCL–LCL».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Наземную транспортировку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контейнера со склада на причал (house-pier) или с терминала (pier-house) на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склад может осуществлять сам грузовладелец (merchant haulage) или основной перевозчик (carrier haulage) [1].</w:t>
      </w:r>
      <w:proofErr w:type="gramEnd"/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Для сокращения расходов по транспортировке и в целях более эффек-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тивного использования контейнерного парка создана система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комплектования «сборных контейнеров».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Она осуществляется следующим образом:</w:t>
      </w:r>
    </w:p>
    <w:p w:rsidR="000C79B1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на контейнерной грузовой станции (CFS) контейнер заполняется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мелкими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партиями грузов (LCL) до его полной вместимости (FCL), сборный контейнер перевозится до контейнерной грузовой станции CFS в пункте назначения, его расформировывают на станции с последующей доставкой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0C79B1">
        <w:rPr>
          <w:rFonts w:ascii="TimesNewRoman" w:eastAsiaTheme="minorHAnsi" w:hAnsi="TimesNewRoman" w:cs="TimesNewRoman"/>
          <w:sz w:val="28"/>
          <w:szCs w:val="28"/>
        </w:rPr>
        <w:t>груза LCL каждому получателю.</w:t>
      </w:r>
      <w:proofErr w:type="gramEnd"/>
      <w:r w:rsidRPr="000C79B1">
        <w:rPr>
          <w:rFonts w:ascii="TimesNewRoman" w:eastAsiaTheme="minorHAnsi" w:hAnsi="TimesNewRoman" w:cs="TimesNewRoman"/>
          <w:sz w:val="28"/>
          <w:szCs w:val="28"/>
        </w:rPr>
        <w:t xml:space="preserve"> При таком варианте перевозки грузовладелец может отправить полный контейнер, но с условием его расформирования на CFS, расположенной на терминале отправления, с дальнейшей</w:t>
      </w:r>
    </w:p>
    <w:p w:rsidR="007747A2" w:rsidRPr="000C79B1" w:rsidRDefault="000C79B1" w:rsidP="000C79B1">
      <w:pPr>
        <w:widowControl w:val="0"/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</w:rPr>
      </w:pPr>
      <w:r w:rsidRPr="000C79B1">
        <w:rPr>
          <w:rFonts w:ascii="TimesNewRoman" w:eastAsiaTheme="minorHAnsi" w:hAnsi="TimesNewRoman" w:cs="TimesNewRoman"/>
          <w:sz w:val="28"/>
          <w:szCs w:val="28"/>
        </w:rPr>
        <w:t>отправкой грузов мелкими партиями: с возможной группировкой их в полные контейнеры по терминалам назначения или с условием расформирования доставленного контейнера на CFS терминала назначения и с развозом мелких партий грузов конкретным получателям</w:t>
      </w:r>
      <w:proofErr w:type="gramStart"/>
      <w:r w:rsidRPr="000C79B1">
        <w:rPr>
          <w:rFonts w:ascii="TimesNewRoman" w:eastAsiaTheme="minorHAnsi" w:hAnsi="TimesNewRoman" w:cs="TimesNewRoman"/>
          <w:sz w:val="28"/>
          <w:szCs w:val="28"/>
        </w:rPr>
        <w:t>.</w:t>
      </w:r>
      <w:r w:rsidRPr="000C79B1">
        <w:rPr>
          <w:rFonts w:ascii="TimesNewRoman" w:eastAsiaTheme="minorHAnsi" w:hAnsi="TimesNewRoman" w:cs="TimesNewRoman"/>
          <w:sz w:val="20"/>
          <w:szCs w:val="20"/>
        </w:rPr>
        <w:t>_</w:t>
      </w:r>
      <w:proofErr w:type="gramEnd"/>
    </w:p>
    <w:sectPr w:rsidR="007747A2" w:rsidRPr="000C79B1" w:rsidSect="00F51B0E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47A2"/>
    <w:rsid w:val="000C79B1"/>
    <w:rsid w:val="007747A2"/>
    <w:rsid w:val="00F51B0E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747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1032</Words>
  <Characters>5885</Characters>
  <Application>Microsoft Macintosh Word</Application>
  <DocSecurity>0</DocSecurity>
  <Lines>49</Lines>
  <Paragraphs>11</Paragraphs>
  <ScaleCrop>false</ScaleCrop>
  <Company>KazNTU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2</cp:revision>
  <dcterms:created xsi:type="dcterms:W3CDTF">2020-01-07T05:39:00Z</dcterms:created>
  <dcterms:modified xsi:type="dcterms:W3CDTF">2020-01-07T06:58:00Z</dcterms:modified>
</cp:coreProperties>
</file>