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C5" w:rsidRPr="00012AC5" w:rsidRDefault="001908F5" w:rsidP="00012AC5">
      <w:pPr>
        <w:pStyle w:val="10"/>
        <w:spacing w:before="0" w:beforeAutospacing="0" w:after="0" w:afterAutospacing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к совместной</w:t>
      </w:r>
      <w:r w:rsidR="00012AC5" w:rsidRPr="00012AC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="00012AC5" w:rsidRPr="00012AC5">
        <w:rPr>
          <w:sz w:val="28"/>
          <w:szCs w:val="28"/>
        </w:rPr>
        <w:t xml:space="preserve"> с преподавателем (СР</w:t>
      </w:r>
      <w:r w:rsidR="0070291A">
        <w:rPr>
          <w:sz w:val="28"/>
          <w:szCs w:val="28"/>
          <w:lang w:val="en-US"/>
        </w:rPr>
        <w:t>C</w:t>
      </w:r>
      <w:r w:rsidR="00012AC5" w:rsidRPr="00012AC5">
        <w:rPr>
          <w:sz w:val="28"/>
          <w:szCs w:val="28"/>
        </w:rPr>
        <w:t>П):</w:t>
      </w:r>
    </w:p>
    <w:p w:rsidR="003160E4" w:rsidRDefault="00012AC5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60E4">
        <w:rPr>
          <w:rFonts w:ascii="Times New Roman" w:hAnsi="Times New Roman"/>
          <w:i/>
          <w:sz w:val="28"/>
          <w:szCs w:val="28"/>
          <w:lang w:val="ru-RU"/>
        </w:rPr>
        <w:t xml:space="preserve">Задания </w:t>
      </w:r>
      <w:r w:rsidRPr="003160E4">
        <w:rPr>
          <w:rFonts w:ascii="Times New Roman" w:hAnsi="Times New Roman"/>
          <w:sz w:val="28"/>
          <w:szCs w:val="28"/>
          <w:lang w:val="ru-RU"/>
        </w:rPr>
        <w:t>СР</w:t>
      </w:r>
      <w:r w:rsidR="0070291A" w:rsidRPr="003160E4">
        <w:rPr>
          <w:rFonts w:ascii="Times New Roman" w:hAnsi="Times New Roman"/>
          <w:sz w:val="28"/>
          <w:szCs w:val="28"/>
          <w:lang w:val="en-US"/>
        </w:rPr>
        <w:t>C</w:t>
      </w:r>
      <w:r w:rsidRPr="003160E4">
        <w:rPr>
          <w:rFonts w:ascii="Times New Roman" w:hAnsi="Times New Roman"/>
          <w:sz w:val="28"/>
          <w:szCs w:val="28"/>
          <w:lang w:val="ru-RU"/>
        </w:rPr>
        <w:t>П</w:t>
      </w:r>
      <w:r w:rsidR="003160E4" w:rsidRPr="003160E4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представляют</w:t>
      </w:r>
      <w:r w:rsidR="0070291A" w:rsidRPr="003160E4">
        <w:rPr>
          <w:rFonts w:ascii="Times New Roman" w:hAnsi="Times New Roman"/>
          <w:sz w:val="28"/>
          <w:szCs w:val="28"/>
          <w:lang w:val="ru-RU"/>
        </w:rPr>
        <w:t xml:space="preserve"> собой самостоятельное решение </w:t>
      </w:r>
      <w:r w:rsidR="003160E4" w:rsidRPr="003160E4">
        <w:rPr>
          <w:rFonts w:ascii="Times New Roman" w:hAnsi="Times New Roman"/>
          <w:sz w:val="28"/>
          <w:szCs w:val="28"/>
          <w:lang w:val="ru-RU"/>
        </w:rPr>
        <w:t>кейса по анализу к</w:t>
      </w:r>
      <w:r w:rsidR="003160E4" w:rsidRPr="003160E4">
        <w:rPr>
          <w:rFonts w:ascii="Times New Roman" w:hAnsi="Times New Roman"/>
          <w:bCs/>
          <w:color w:val="000000"/>
          <w:sz w:val="28"/>
          <w:szCs w:val="28"/>
          <w:lang w:val="ru-RU"/>
        </w:rPr>
        <w:t>ритери</w:t>
      </w:r>
      <w:r w:rsidR="003160E4">
        <w:rPr>
          <w:rFonts w:ascii="Times New Roman" w:hAnsi="Times New Roman"/>
          <w:bCs/>
          <w:color w:val="000000"/>
          <w:sz w:val="28"/>
          <w:szCs w:val="28"/>
          <w:lang w:val="ru-RU"/>
        </w:rPr>
        <w:t>ев</w:t>
      </w:r>
      <w:r w:rsidR="003160E4" w:rsidRPr="003160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подобия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под руководством преподавателя. </w:t>
      </w:r>
      <w:r w:rsidR="003160E4">
        <w:rPr>
          <w:rFonts w:ascii="Times New Roman" w:hAnsi="Times New Roman"/>
          <w:sz w:val="28"/>
          <w:szCs w:val="28"/>
          <w:lang w:val="ru-RU"/>
        </w:rPr>
        <w:t>Кейс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обязател</w:t>
      </w:r>
      <w:r w:rsidR="003160E4">
        <w:rPr>
          <w:rFonts w:ascii="Times New Roman" w:hAnsi="Times New Roman"/>
          <w:sz w:val="28"/>
          <w:szCs w:val="28"/>
          <w:lang w:val="ru-RU"/>
        </w:rPr>
        <w:t>ен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для выполнения всеми студентами как текущая самостоятельная работа. При подготовке</w:t>
      </w:r>
      <w:r w:rsidRPr="00012AC5">
        <w:rPr>
          <w:rFonts w:ascii="Times New Roman" w:hAnsi="Times New Roman"/>
          <w:sz w:val="28"/>
          <w:szCs w:val="28"/>
          <w:lang w:val="ru-RU"/>
        </w:rPr>
        <w:t xml:space="preserve"> домашнего задания Вы должны использовать знания, полученные из учебников и занятий. На основании выполненных Вами работ будет выводиться средняя оценка. Будет учитываться своевременность выполнения и сдачи заданий. Задания по совместной работе студента с преподавателем представляют собой самостоятельное решение тренинговых, ситуативных задач и задач, связанных с работой с диаграммами, схемами и пр. по пройденной теме под руководством  преподавателя. Задания выдаются во время лекционных и практических занятий. </w:t>
      </w:r>
    </w:p>
    <w:p w:rsidR="00012AC5" w:rsidRPr="00012AC5" w:rsidRDefault="00012AC5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2AC5">
        <w:rPr>
          <w:rFonts w:ascii="Times New Roman" w:hAnsi="Times New Roman"/>
          <w:sz w:val="28"/>
          <w:szCs w:val="28"/>
          <w:lang w:val="ru-RU"/>
        </w:rPr>
        <w:t>Общие требования и методические указания к</w:t>
      </w:r>
      <w:r w:rsidRPr="00012AC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012AC5">
        <w:rPr>
          <w:rFonts w:ascii="Times New Roman" w:hAnsi="Times New Roman"/>
          <w:sz w:val="28"/>
          <w:szCs w:val="28"/>
          <w:lang w:val="ru-RU"/>
        </w:rPr>
        <w:t>выполнению:</w:t>
      </w:r>
    </w:p>
    <w:p w:rsidR="00012AC5" w:rsidRPr="0061283C" w:rsidRDefault="00012AC5" w:rsidP="00DB4FE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2AC5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DB4FE5">
        <w:rPr>
          <w:rFonts w:ascii="Times New Roman" w:hAnsi="Times New Roman"/>
          <w:sz w:val="28"/>
          <w:szCs w:val="28"/>
          <w:lang w:val="ru-RU"/>
        </w:rPr>
        <w:t>Метод «</w:t>
      </w:r>
      <w:r w:rsidR="00DB4FE5">
        <w:rPr>
          <w:rFonts w:ascii="Times New Roman" w:hAnsi="Times New Roman"/>
          <w:sz w:val="28"/>
          <w:szCs w:val="28"/>
          <w:lang w:val="en-US"/>
        </w:rPr>
        <w:t>Case</w:t>
      </w:r>
      <w:r w:rsidR="00DB4FE5" w:rsidRPr="00612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FE5">
        <w:rPr>
          <w:rFonts w:ascii="Times New Roman" w:hAnsi="Times New Roman"/>
          <w:sz w:val="28"/>
          <w:szCs w:val="28"/>
          <w:lang w:val="en-US"/>
        </w:rPr>
        <w:t>study</w:t>
      </w:r>
      <w:r w:rsidR="00DB4FE5">
        <w:rPr>
          <w:rFonts w:ascii="Times New Roman" w:hAnsi="Times New Roman"/>
          <w:sz w:val="28"/>
          <w:szCs w:val="28"/>
          <w:lang w:val="ru-RU"/>
        </w:rPr>
        <w:t>»</w:t>
      </w:r>
      <w:r w:rsidR="0061283C" w:rsidRPr="00612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83C">
        <w:rPr>
          <w:rFonts w:ascii="Times New Roman" w:hAnsi="Times New Roman"/>
          <w:sz w:val="28"/>
          <w:szCs w:val="28"/>
          <w:lang w:val="ru-RU"/>
        </w:rPr>
        <w:t xml:space="preserve">включает в себя самостоятельное изучение общих закономерностей  на примере анализа конкретного случая. </w:t>
      </w:r>
    </w:p>
    <w:p w:rsidR="0070291A" w:rsidRDefault="0070291A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91A" w:rsidRDefault="00DB4FE5" w:rsidP="0061283C">
      <w:pPr>
        <w:pStyle w:val="a5"/>
        <w:spacing w:after="0" w:line="360" w:lineRule="auto"/>
        <w:ind w:right="23" w:firstLine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C8A08FF" wp14:editId="668800A4">
            <wp:extent cx="4738152" cy="334327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22" cy="33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E4" w:rsidRDefault="00DB4FE5" w:rsidP="00DB4FE5">
      <w:pPr>
        <w:pStyle w:val="a5"/>
        <w:spacing w:after="0" w:line="360" w:lineRule="auto"/>
        <w:ind w:right="23" w:firstLine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1500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90" cy="21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E4" w:rsidRDefault="003160E4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0E4" w:rsidRDefault="0061283C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студент анализирует и моделирует конкретный пример решения задачи.</w:t>
      </w:r>
    </w:p>
    <w:p w:rsidR="003160E4" w:rsidRPr="0061283C" w:rsidRDefault="0061283C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83C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кейса.  Привести анализ и обоснование критерия, для чего используется и для каких расчетов. Привести конкретный пример применения критерия для конкретного взятого расчета реальной задачи</w:t>
      </w:r>
    </w:p>
    <w:p w:rsidR="0061283C" w:rsidRDefault="0061283C" w:rsidP="0070291A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54"/>
        <w:rPr>
          <w:bCs/>
          <w:color w:val="000000"/>
        </w:rPr>
      </w:pPr>
    </w:p>
    <w:p w:rsidR="0070291A" w:rsidRPr="009F585F" w:rsidRDefault="0070291A" w:rsidP="0070291A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54"/>
        <w:rPr>
          <w:bCs/>
          <w:color w:val="000000"/>
        </w:rPr>
      </w:pPr>
      <w:r>
        <w:rPr>
          <w:bCs/>
          <w:color w:val="000000"/>
        </w:rPr>
        <w:t>СРС</w:t>
      </w:r>
      <w:r>
        <w:rPr>
          <w:bCs/>
          <w:color w:val="000000"/>
          <w:lang w:val="kk-KZ"/>
        </w:rPr>
        <w:t>П 1</w:t>
      </w:r>
      <w:r>
        <w:rPr>
          <w:bCs/>
          <w:color w:val="000000"/>
        </w:rPr>
        <w:t xml:space="preserve"> </w:t>
      </w:r>
      <w:r w:rsidR="003160E4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3160E4">
        <w:rPr>
          <w:bCs/>
          <w:color w:val="000000"/>
          <w:lang w:val="kk-KZ"/>
        </w:rPr>
        <w:t>Кейс</w:t>
      </w:r>
      <w:r w:rsidR="003160E4">
        <w:rPr>
          <w:bCs/>
          <w:color w:val="000000"/>
        </w:rPr>
        <w:t xml:space="preserve">. </w:t>
      </w:r>
      <w:r w:rsidRPr="009B646E">
        <w:rPr>
          <w:bCs/>
          <w:color w:val="000000"/>
        </w:rPr>
        <w:t>Критерии подобия</w:t>
      </w:r>
    </w:p>
    <w:p w:rsidR="0070291A" w:rsidRPr="009B646E" w:rsidRDefault="0070291A" w:rsidP="0070291A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54"/>
        <w:jc w:val="center"/>
        <w:rPr>
          <w:bCs/>
          <w:color w:val="000000"/>
        </w:rPr>
      </w:pPr>
      <w:r w:rsidRPr="009B646E">
        <w:rPr>
          <w:bCs/>
          <w:color w:val="000000"/>
        </w:rPr>
        <w:t>Критерии подобия (безразмерные параметры)</w:t>
      </w:r>
    </w:p>
    <w:tbl>
      <w:tblPr>
        <w:tblW w:w="1004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0"/>
        <w:gridCol w:w="2535"/>
        <w:gridCol w:w="3560"/>
      </w:tblGrid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646E">
              <w:rPr>
                <w:color w:val="000000"/>
              </w:rPr>
              <w:t>Наименование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646E">
              <w:rPr>
                <w:color w:val="000000"/>
              </w:rPr>
              <w:t>Определение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5E3822" w:rsidRDefault="003160E4" w:rsidP="003160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Решение кейса.  </w:t>
            </w:r>
            <w:r w:rsidR="0070291A">
              <w:rPr>
                <w:b/>
                <w:color w:val="000000"/>
              </w:rPr>
              <w:t xml:space="preserve">Привести </w:t>
            </w:r>
            <w:r w:rsidR="00DB4FE5">
              <w:rPr>
                <w:b/>
                <w:color w:val="000000"/>
              </w:rPr>
              <w:t xml:space="preserve">анализ и </w:t>
            </w:r>
            <w:r w:rsidR="0070291A">
              <w:rPr>
                <w:b/>
                <w:color w:val="000000"/>
              </w:rPr>
              <w:t>о</w:t>
            </w:r>
            <w:r w:rsidR="0070291A" w:rsidRPr="005E3822">
              <w:rPr>
                <w:b/>
                <w:color w:val="000000"/>
              </w:rPr>
              <w:t>боснование критерия, для чего используется и для каких расчетов</w:t>
            </w:r>
            <w:r w:rsidR="00DB4FE5">
              <w:rPr>
                <w:b/>
                <w:color w:val="000000"/>
              </w:rPr>
              <w:t>. Привести конкретный пример применения критерия для конкретного взятого расчета реальной задачи</w:t>
            </w: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динамического подобия Ньютона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3160E4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28"/>
                <w:lang w:val="en-US"/>
              </w:rPr>
              <w:object w:dxaOrig="19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4" type="#_x0000_t75" style="width:109.5pt;height:39pt" o:ole="">
                  <v:imagedata r:id="rId10" o:title=""/>
                </v:shape>
                <o:OLEObject Type="Embed" ProgID="Equation.3" ShapeID="_x0000_i1554" DrawAspect="Content" ObjectID="_1692514900" r:id="rId11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3160E4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гидродинамической гомохронности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28"/>
              </w:rPr>
              <w:object w:dxaOrig="1040" w:dyaOrig="720">
                <v:shape id="_x0000_i1555" type="#_x0000_t75" style="width:48.75pt;height:33pt" o:ole="">
                  <v:imagedata r:id="rId12" o:title=""/>
                </v:shape>
                <o:OLEObject Type="Embed" ProgID="Equation.3" ShapeID="_x0000_i1555" DrawAspect="Content" ObjectID="_1692514901" r:id="rId13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режима течения потока Рейнольдса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32"/>
              </w:rPr>
              <w:object w:dxaOrig="1740" w:dyaOrig="760">
                <v:shape id="_x0000_i1556" type="#_x0000_t75" style="width:92.25pt;height:39.75pt" o:ole="">
                  <v:imagedata r:id="rId14" o:title=""/>
                </v:shape>
                <o:OLEObject Type="Embed" ProgID="Equation.3" ShapeID="_x0000_i1556" DrawAspect="Content" ObjectID="_1692514902" r:id="rId15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подобия полей давления Эйлера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32"/>
              </w:rPr>
              <w:object w:dxaOrig="1240" w:dyaOrig="760">
                <v:shape id="_x0000_i1557" type="#_x0000_t75" style="width:57pt;height:34.5pt" o:ole="">
                  <v:imagedata r:id="rId16" o:title=""/>
                </v:shape>
                <o:OLEObject Type="Embed" ProgID="Equation.3" ShapeID="_x0000_i1557" DrawAspect="Content" ObjectID="_1692514903" r:id="rId17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lastRenderedPageBreak/>
              <w:t>Критерий гравитационного подобия Фруда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24"/>
              </w:rPr>
              <w:object w:dxaOrig="920" w:dyaOrig="620">
                <v:shape id="_x0000_i1558" type="#_x0000_t75" style="width:59.25pt;height:38.25pt" o:ole="">
                  <v:imagedata r:id="rId18" o:title=""/>
                </v:shape>
                <o:OLEObject Type="Embed" ProgID="Equation.3" ShapeID="_x0000_i1558" DrawAspect="Content" ObjectID="_1692514904" r:id="rId19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подобия полей свободного течения Галлилея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</w:rPr>
              <w:object w:dxaOrig="2240" w:dyaOrig="760">
                <v:shape id="_x0000_i1559" type="#_x0000_t75" style="width:117pt;height:39pt" o:ole="">
                  <v:imagedata r:id="rId20" o:title=""/>
                </v:shape>
                <o:OLEObject Type="Embed" ProgID="Equation.3" ShapeID="_x0000_i1559" DrawAspect="Content" ObjectID="_1692514905" r:id="rId21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Разновидность критерия Галлилея: критерий Архимеда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</w:rPr>
              <w:object w:dxaOrig="1880" w:dyaOrig="800">
                <v:shape id="_x0000_i1560" type="#_x0000_t75" style="width:97.5pt;height:41.25pt" o:ole="">
                  <v:imagedata r:id="rId22" o:title=""/>
                </v:shape>
                <o:OLEObject Type="Embed" ProgID="Equation.3" ShapeID="_x0000_i1560" DrawAspect="Content" ObjectID="_1692514906" r:id="rId23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Грасгофа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</w:rPr>
              <w:object w:dxaOrig="1500" w:dyaOrig="760">
                <v:shape id="_x0000_i1561" type="#_x0000_t75" style="width:79.5pt;height:39.75pt" o:ole="">
                  <v:imagedata r:id="rId24" o:title=""/>
                </v:shape>
                <o:OLEObject Type="Embed" ProgID="Equation.3" ShapeID="_x0000_i1561" DrawAspect="Content" ObjectID="_1692514907" r:id="rId25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поверхностного  натяжения Вебера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</w:rPr>
              <w:object w:dxaOrig="1320" w:dyaOrig="800">
                <v:shape id="_x0000_i1562" type="#_x0000_t75" style="width:71.25pt;height:43.5pt" o:ole="">
                  <v:imagedata r:id="rId26" o:title=""/>
                </v:shape>
                <o:OLEObject Type="Embed" ProgID="Equation.3" ShapeID="_x0000_i1562" DrawAspect="Content" ObjectID="_1692514908" r:id="rId27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конвективной теплоотдачи Нуссельта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  <w:r w:rsidRPr="009B646E">
              <w:rPr>
                <w:color w:val="000000"/>
                <w:lang w:val="en-US"/>
              </w:rPr>
              <w:t>Nu = αl /λ</w:t>
            </w:r>
            <w:r w:rsidRPr="009B646E">
              <w:rPr>
                <w:color w:val="000000"/>
                <w:vertAlign w:val="subscript"/>
              </w:rPr>
              <w:t>газ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краевого подобия Био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lang w:val="en-US"/>
              </w:rPr>
              <w:t>Bi = αl /λ</w:t>
            </w:r>
            <w:r w:rsidRPr="009B646E">
              <w:rPr>
                <w:color w:val="000000"/>
                <w:vertAlign w:val="subscript"/>
              </w:rPr>
              <w:t>тела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тепловой гомохронности Фурье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28"/>
              </w:rPr>
              <w:object w:dxaOrig="920" w:dyaOrig="720">
                <v:shape id="_x0000_i1563" type="#_x0000_t75" style="width:50.25pt;height:38.25pt" o:ole="">
                  <v:imagedata r:id="rId28" o:title=""/>
                </v:shape>
                <o:OLEObject Type="Embed" ProgID="Equation.3" ShapeID="_x0000_i1563" DrawAspect="Content" ObjectID="_1692514909" r:id="rId29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теплового подобия Пекле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24"/>
              </w:rPr>
              <w:object w:dxaOrig="880" w:dyaOrig="620">
                <v:shape id="_x0000_i1564" type="#_x0000_t75" style="width:53.25pt;height:36.75pt" o:ole="">
                  <v:imagedata r:id="rId30" o:title=""/>
                </v:shape>
                <o:OLEObject Type="Embed" ProgID="Equation.3" ShapeID="_x0000_i1564" DrawAspect="Content" ObjectID="_1692514910" r:id="rId31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291A" w:rsidRPr="009B646E" w:rsidTr="00DB4FE5">
        <w:trPr>
          <w:trHeight w:val="65"/>
          <w:jc w:val="center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B646E">
              <w:rPr>
                <w:color w:val="000000"/>
              </w:rPr>
              <w:t>Критерий подобия температурных и скоростных полей Прандтля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46E">
              <w:rPr>
                <w:color w:val="000000"/>
                <w:position w:val="-28"/>
              </w:rPr>
              <w:object w:dxaOrig="1460" w:dyaOrig="720">
                <v:shape id="_x0000_i1565" type="#_x0000_t75" style="width:76.5pt;height:37.5pt" o:ole="" o:bordertopcolor="this" o:borderleftcolor="this" o:borderbottomcolor="this" o:borderrightcolor="this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565" DrawAspect="Content" ObjectID="_1692514911" r:id="rId33"/>
              </w:objec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291A" w:rsidRPr="009B646E" w:rsidRDefault="0070291A" w:rsidP="00A045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61283C" w:rsidRDefault="0061283C" w:rsidP="0070291A">
      <w:pPr>
        <w:jc w:val="center"/>
        <w:rPr>
          <w:b/>
          <w:szCs w:val="28"/>
        </w:rPr>
      </w:pPr>
    </w:p>
    <w:p w:rsidR="00551D87" w:rsidRDefault="00551D87" w:rsidP="00551D87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60E4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Задания </w:t>
      </w:r>
      <w:r w:rsidRPr="003160E4">
        <w:rPr>
          <w:rFonts w:ascii="Times New Roman" w:hAnsi="Times New Roman"/>
          <w:sz w:val="28"/>
          <w:szCs w:val="28"/>
          <w:lang w:val="ru-RU"/>
        </w:rPr>
        <w:t>СР</w:t>
      </w:r>
      <w:r w:rsidRPr="003160E4">
        <w:rPr>
          <w:rFonts w:ascii="Times New Roman" w:hAnsi="Times New Roman"/>
          <w:sz w:val="28"/>
          <w:szCs w:val="28"/>
          <w:lang w:val="en-US"/>
        </w:rPr>
        <w:t>C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П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представля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собой самостоятельное </w:t>
      </w:r>
      <w:r>
        <w:rPr>
          <w:rFonts w:ascii="Times New Roman" w:hAnsi="Times New Roman"/>
          <w:sz w:val="28"/>
          <w:szCs w:val="28"/>
          <w:lang w:val="ru-RU"/>
        </w:rPr>
        <w:t>выполнение открытого теста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551D87">
        <w:rPr>
          <w:rFonts w:ascii="Times New Roman" w:hAnsi="Times New Roman"/>
          <w:sz w:val="28"/>
          <w:szCs w:val="28"/>
          <w:lang w:val="ru-RU"/>
        </w:rPr>
        <w:t>теории теплообмена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под руководством преподавателя. </w:t>
      </w:r>
      <w:r>
        <w:rPr>
          <w:rFonts w:ascii="Times New Roman" w:hAnsi="Times New Roman"/>
          <w:sz w:val="28"/>
          <w:szCs w:val="28"/>
          <w:lang w:val="ru-RU"/>
        </w:rPr>
        <w:t>Открытый тест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обязател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3160E4">
        <w:rPr>
          <w:rFonts w:ascii="Times New Roman" w:hAnsi="Times New Roman"/>
          <w:sz w:val="28"/>
          <w:szCs w:val="28"/>
          <w:lang w:val="ru-RU"/>
        </w:rPr>
        <w:t xml:space="preserve"> для выполнения всеми студентами как текущая самостоятельная работа. При подготовке</w:t>
      </w:r>
      <w:r w:rsidRPr="00012AC5">
        <w:rPr>
          <w:rFonts w:ascii="Times New Roman" w:hAnsi="Times New Roman"/>
          <w:sz w:val="28"/>
          <w:szCs w:val="28"/>
          <w:lang w:val="ru-RU"/>
        </w:rPr>
        <w:t xml:space="preserve"> домашнего задания Вы должны использовать знания, полученные из учебников и занятий. На основании выполненных Вами работ будет выводиться средняя оценка. Будет учитываться своевременность выполнения и сдачи заданий. Задания по совместной работе студента с преподавателем представляют собой самостоятельное решение тренинговых, ситуативных задач и задач, связанных с работой с диаграммами, схемами и пр. по пройденной теме под </w:t>
      </w:r>
      <w:r w:rsidR="008669BD" w:rsidRPr="00012AC5">
        <w:rPr>
          <w:rFonts w:ascii="Times New Roman" w:hAnsi="Times New Roman"/>
          <w:sz w:val="28"/>
          <w:szCs w:val="28"/>
          <w:lang w:val="ru-RU"/>
        </w:rPr>
        <w:t>руководством преподавателя</w:t>
      </w:r>
      <w:r w:rsidRPr="00012AC5">
        <w:rPr>
          <w:rFonts w:ascii="Times New Roman" w:hAnsi="Times New Roman"/>
          <w:sz w:val="28"/>
          <w:szCs w:val="28"/>
          <w:lang w:val="ru-RU"/>
        </w:rPr>
        <w:t xml:space="preserve">. Задания выдаются во время лекционных и практических занятий. </w:t>
      </w:r>
    </w:p>
    <w:p w:rsidR="00551D87" w:rsidRPr="00012AC5" w:rsidRDefault="00551D87" w:rsidP="00551D87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2AC5">
        <w:rPr>
          <w:rFonts w:ascii="Times New Roman" w:hAnsi="Times New Roman"/>
          <w:sz w:val="28"/>
          <w:szCs w:val="28"/>
          <w:lang w:val="ru-RU"/>
        </w:rPr>
        <w:t>Общие требования и методические указания к</w:t>
      </w:r>
      <w:r w:rsidRPr="00012AC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012AC5">
        <w:rPr>
          <w:rFonts w:ascii="Times New Roman" w:hAnsi="Times New Roman"/>
          <w:sz w:val="28"/>
          <w:szCs w:val="28"/>
          <w:lang w:val="ru-RU"/>
        </w:rPr>
        <w:t>выполнению:</w:t>
      </w:r>
    </w:p>
    <w:p w:rsidR="00551D87" w:rsidRPr="0061283C" w:rsidRDefault="00551D87" w:rsidP="00551D87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2AC5"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lang w:val="ru-RU"/>
        </w:rPr>
        <w:t>Открытый тест</w:t>
      </w:r>
      <w:r w:rsidRPr="00612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9BD">
        <w:rPr>
          <w:rFonts w:ascii="Times New Roman" w:hAnsi="Times New Roman"/>
          <w:sz w:val="28"/>
          <w:szCs w:val="28"/>
          <w:lang w:val="ru-RU"/>
        </w:rPr>
        <w:t xml:space="preserve">(без вариантов ответа) </w:t>
      </w:r>
      <w:r>
        <w:rPr>
          <w:rFonts w:ascii="Times New Roman" w:hAnsi="Times New Roman"/>
          <w:sz w:val="28"/>
          <w:szCs w:val="28"/>
          <w:lang w:val="ru-RU"/>
        </w:rPr>
        <w:t xml:space="preserve">включает в себя </w:t>
      </w:r>
      <w:r w:rsidR="008669BD">
        <w:rPr>
          <w:rFonts w:ascii="Times New Roman" w:hAnsi="Times New Roman"/>
          <w:sz w:val="28"/>
          <w:szCs w:val="28"/>
          <w:lang w:val="ru-RU"/>
        </w:rPr>
        <w:t>ответ, основанный на знании определений, законов, конкретных схем и формул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51D87" w:rsidRDefault="00551D87" w:rsidP="0070291A">
      <w:pPr>
        <w:jc w:val="center"/>
        <w:rPr>
          <w:b/>
          <w:szCs w:val="28"/>
        </w:rPr>
      </w:pPr>
    </w:p>
    <w:p w:rsidR="008669BD" w:rsidRDefault="0070291A" w:rsidP="0070291A">
      <w:pPr>
        <w:jc w:val="center"/>
        <w:rPr>
          <w:b/>
          <w:szCs w:val="28"/>
        </w:rPr>
      </w:pPr>
      <w:r w:rsidRPr="00FF69CD">
        <w:rPr>
          <w:b/>
          <w:szCs w:val="28"/>
        </w:rPr>
        <w:t xml:space="preserve">СРСП </w:t>
      </w:r>
      <w:r>
        <w:rPr>
          <w:b/>
          <w:szCs w:val="28"/>
        </w:rPr>
        <w:t>2</w:t>
      </w:r>
      <w:r w:rsidRPr="00FF69CD">
        <w:rPr>
          <w:b/>
          <w:szCs w:val="28"/>
        </w:rPr>
        <w:t xml:space="preserve"> – Открытое тестирование по теории теплообмена</w:t>
      </w:r>
      <w:r w:rsidR="008669BD">
        <w:rPr>
          <w:b/>
          <w:szCs w:val="28"/>
        </w:rPr>
        <w:t xml:space="preserve"> </w:t>
      </w:r>
    </w:p>
    <w:p w:rsidR="0070291A" w:rsidRPr="00FF69CD" w:rsidRDefault="008669BD" w:rsidP="0070291A">
      <w:pPr>
        <w:jc w:val="center"/>
        <w:rPr>
          <w:b/>
          <w:szCs w:val="28"/>
        </w:rPr>
      </w:pPr>
      <w:r>
        <w:rPr>
          <w:szCs w:val="28"/>
        </w:rPr>
        <w:t>(без вариантов ответа)</w:t>
      </w:r>
      <w:r w:rsidR="0070291A" w:rsidRPr="00FF69CD">
        <w:rPr>
          <w:b/>
          <w:szCs w:val="28"/>
        </w:rPr>
        <w:t>.</w:t>
      </w:r>
    </w:p>
    <w:p w:rsidR="0070291A" w:rsidRPr="008669BD" w:rsidRDefault="008669BD" w:rsidP="0070291A">
      <w:pPr>
        <w:rPr>
          <w:szCs w:val="28"/>
          <w:lang w:val="en-US"/>
        </w:rPr>
      </w:pPr>
      <w:r>
        <w:rPr>
          <w:szCs w:val="28"/>
        </w:rPr>
        <w:t>Варианты</w:t>
      </w:r>
      <w:r>
        <w:rPr>
          <w:szCs w:val="28"/>
          <w:lang w:val="en-US"/>
        </w:rPr>
        <w:t>:</w:t>
      </w:r>
    </w:p>
    <w:p w:rsidR="008669BD" w:rsidRPr="00FF69CD" w:rsidRDefault="008669BD" w:rsidP="0070291A">
      <w:pPr>
        <w:rPr>
          <w:szCs w:val="28"/>
        </w:rPr>
      </w:pP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B479B2">
        <w:rPr>
          <w:sz w:val="28"/>
          <w:szCs w:val="28"/>
        </w:rPr>
        <w:t>Формулировка и формулы 1 и 2 законов термодинамики.</w:t>
      </w:r>
    </w:p>
    <w:p w:rsidR="0070291A" w:rsidRPr="00B479B2" w:rsidRDefault="0070291A" w:rsidP="0070291A">
      <w:pPr>
        <w:pStyle w:val="1"/>
        <w:spacing w:after="0" w:line="360" w:lineRule="auto"/>
        <w:rPr>
          <w:b/>
          <w:szCs w:val="28"/>
          <w:lang w:val="ru-RU"/>
        </w:rPr>
      </w:pPr>
      <w:r w:rsidRPr="00B479B2">
        <w:rPr>
          <w:szCs w:val="28"/>
        </w:rPr>
        <w:t>Учение о теплопередаче</w:t>
      </w:r>
      <w:r w:rsidRPr="00B479B2">
        <w:rPr>
          <w:szCs w:val="28"/>
          <w:lang w:val="ru-RU"/>
        </w:rPr>
        <w:t>.</w:t>
      </w:r>
      <w:bookmarkStart w:id="0" w:name="_GoBack"/>
      <w:bookmarkEnd w:id="0"/>
    </w:p>
    <w:p w:rsidR="0070291A" w:rsidRPr="00B479B2" w:rsidRDefault="0070291A" w:rsidP="0070291A">
      <w:pPr>
        <w:pStyle w:val="1"/>
        <w:spacing w:after="0" w:line="360" w:lineRule="auto"/>
        <w:rPr>
          <w:szCs w:val="28"/>
          <w:lang w:val="ru-RU"/>
        </w:rPr>
      </w:pPr>
      <w:r w:rsidRPr="00B479B2">
        <w:rPr>
          <w:szCs w:val="28"/>
        </w:rPr>
        <w:t>Температурное поле</w:t>
      </w:r>
      <w:r w:rsidRPr="00B479B2">
        <w:rPr>
          <w:szCs w:val="28"/>
          <w:lang w:val="ru-RU"/>
        </w:rPr>
        <w:t>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color w:val="000000"/>
          <w:sz w:val="28"/>
          <w:szCs w:val="28"/>
        </w:rPr>
        <w:t xml:space="preserve">Нестационарное и стационарное температурное поле. </w:t>
      </w:r>
    </w:p>
    <w:p w:rsidR="0070291A" w:rsidRPr="00B479B2" w:rsidRDefault="0070291A" w:rsidP="0070291A">
      <w:pPr>
        <w:pStyle w:val="1"/>
        <w:spacing w:after="0" w:line="360" w:lineRule="auto"/>
        <w:rPr>
          <w:color w:val="auto"/>
          <w:szCs w:val="28"/>
        </w:rPr>
      </w:pPr>
      <w:r w:rsidRPr="00B479B2">
        <w:rPr>
          <w:szCs w:val="28"/>
        </w:rPr>
        <w:t>«</w:t>
      </w:r>
      <w:r w:rsidRPr="00B479B2">
        <w:rPr>
          <w:szCs w:val="28"/>
          <w:lang w:val="ru-RU"/>
        </w:rPr>
        <w:t>Г</w:t>
      </w:r>
      <w:r w:rsidRPr="00B479B2">
        <w:rPr>
          <w:szCs w:val="28"/>
        </w:rPr>
        <w:t>радиент температур»</w:t>
      </w:r>
      <w:r w:rsidRPr="00B479B2">
        <w:rPr>
          <w:szCs w:val="28"/>
          <w:lang w:val="ru-RU"/>
        </w:rPr>
        <w:t>, определение, схема</w:t>
      </w:r>
      <w:r w:rsidRPr="00B479B2">
        <w:rPr>
          <w:szCs w:val="28"/>
        </w:rPr>
        <w:t>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color w:val="000000"/>
          <w:sz w:val="28"/>
          <w:szCs w:val="28"/>
        </w:rPr>
        <w:t>Разновидности   теплопе</w:t>
      </w:r>
      <w:r w:rsidRPr="00B479B2">
        <w:rPr>
          <w:color w:val="000000"/>
          <w:sz w:val="28"/>
          <w:szCs w:val="28"/>
        </w:rPr>
        <w:softHyphen/>
        <w:t>редачи, привести определения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color w:val="000000"/>
          <w:sz w:val="28"/>
          <w:szCs w:val="28"/>
        </w:rPr>
        <w:t>Схема  теплообмена  в отража</w:t>
      </w:r>
      <w:r w:rsidRPr="00B479B2">
        <w:rPr>
          <w:color w:val="000000"/>
          <w:sz w:val="28"/>
          <w:szCs w:val="28"/>
        </w:rPr>
        <w:softHyphen/>
        <w:t xml:space="preserve">тельной  печи, привести схему с полным объяснением участков теплообмена. 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</w:rPr>
        <w:t>Теплопроводность. Основной закон теплопроводности.</w:t>
      </w:r>
    </w:p>
    <w:p w:rsidR="0070291A" w:rsidRPr="00B479B2" w:rsidRDefault="0070291A" w:rsidP="0070291A">
      <w:pPr>
        <w:pStyle w:val="1"/>
        <w:rPr>
          <w:szCs w:val="28"/>
          <w:lang w:val="ru-RU"/>
        </w:rPr>
      </w:pPr>
      <w:r w:rsidRPr="00B479B2">
        <w:rPr>
          <w:szCs w:val="28"/>
          <w:lang w:val="ru-RU"/>
        </w:rPr>
        <w:t>Перенос теплоты теплопроводностью при стационарном режиме.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</w:t>
      </w:r>
      <w:r w:rsidRPr="00B479B2">
        <w:rPr>
          <w:sz w:val="28"/>
          <w:szCs w:val="28"/>
        </w:rPr>
        <w:t>Конвективный теплообмен (теплоотдача).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</w:t>
      </w:r>
      <w:r w:rsidRPr="00B479B2">
        <w:rPr>
          <w:sz w:val="28"/>
          <w:szCs w:val="28"/>
        </w:rPr>
        <w:t>Применение теории подобия при изучении процессов теплоотдачи.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lastRenderedPageBreak/>
        <w:t xml:space="preserve"> </w:t>
      </w:r>
      <w:r w:rsidRPr="00B479B2">
        <w:rPr>
          <w:sz w:val="28"/>
          <w:szCs w:val="28"/>
        </w:rPr>
        <w:t>Теплопроводность при нестационарном режиме.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Абсолютно черное тело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Применение коэффициентов подобия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Теории подобия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</w:t>
      </w:r>
      <w:r w:rsidRPr="00B479B2">
        <w:rPr>
          <w:sz w:val="28"/>
          <w:szCs w:val="28"/>
        </w:rPr>
        <w:t>Излучение газов.</w:t>
      </w:r>
    </w:p>
    <w:p w:rsidR="0070291A" w:rsidRPr="00B479B2" w:rsidRDefault="0070291A" w:rsidP="0070291A">
      <w:pPr>
        <w:pStyle w:val="ac"/>
        <w:numPr>
          <w:ilvl w:val="0"/>
          <w:numId w:val="2"/>
        </w:numPr>
        <w:spacing w:line="360" w:lineRule="auto"/>
        <w:ind w:left="0"/>
        <w:rPr>
          <w:sz w:val="28"/>
          <w:szCs w:val="28"/>
          <w:lang w:eastAsia="en-US"/>
        </w:rPr>
      </w:pPr>
      <w:r w:rsidRPr="00B479B2">
        <w:rPr>
          <w:sz w:val="28"/>
          <w:szCs w:val="28"/>
          <w:lang w:eastAsia="en-US"/>
        </w:rPr>
        <w:t xml:space="preserve"> </w:t>
      </w:r>
      <w:r w:rsidRPr="00B479B2">
        <w:rPr>
          <w:sz w:val="28"/>
          <w:szCs w:val="28"/>
        </w:rPr>
        <w:t>Механика жидкостей и газов.</w:t>
      </w:r>
    </w:p>
    <w:p w:rsidR="0070291A" w:rsidRPr="00012AC5" w:rsidRDefault="0070291A" w:rsidP="00012AC5">
      <w:pPr>
        <w:pStyle w:val="a5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0291A" w:rsidRPr="00012AC5" w:rsidSect="0070291A">
      <w:pgSz w:w="11906" w:h="16838" w:code="9"/>
      <w:pgMar w:top="1418" w:right="567" w:bottom="1418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08" w:rsidRDefault="00282D08">
      <w:r>
        <w:separator/>
      </w:r>
    </w:p>
  </w:endnote>
  <w:endnote w:type="continuationSeparator" w:id="0">
    <w:p w:rsidR="00282D08" w:rsidRDefault="002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08" w:rsidRDefault="00282D08">
      <w:r>
        <w:separator/>
      </w:r>
    </w:p>
  </w:footnote>
  <w:footnote w:type="continuationSeparator" w:id="0">
    <w:p w:rsidR="00282D08" w:rsidRDefault="0028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3FB"/>
    <w:multiLevelType w:val="hybridMultilevel"/>
    <w:tmpl w:val="789C8B96"/>
    <w:lvl w:ilvl="0" w:tplc="5A5024A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145E"/>
    <w:multiLevelType w:val="singleLevel"/>
    <w:tmpl w:val="41CED37A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F6"/>
    <w:rsid w:val="00012AC5"/>
    <w:rsid w:val="001908F5"/>
    <w:rsid w:val="00282D08"/>
    <w:rsid w:val="002B6BCF"/>
    <w:rsid w:val="003160E4"/>
    <w:rsid w:val="00454867"/>
    <w:rsid w:val="00483896"/>
    <w:rsid w:val="004C53F6"/>
    <w:rsid w:val="00532B52"/>
    <w:rsid w:val="00551D87"/>
    <w:rsid w:val="0061283C"/>
    <w:rsid w:val="006362DF"/>
    <w:rsid w:val="0066087B"/>
    <w:rsid w:val="006A289A"/>
    <w:rsid w:val="0070291A"/>
    <w:rsid w:val="008669BD"/>
    <w:rsid w:val="008C764F"/>
    <w:rsid w:val="009411EC"/>
    <w:rsid w:val="00C705F9"/>
    <w:rsid w:val="00DB4FE5"/>
    <w:rsid w:val="00DE799B"/>
    <w:rsid w:val="00E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1E04"/>
  <w15:docId w15:val="{4B067475-464A-4E52-B9CB-240E2A4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EC"/>
    <w:rPr>
      <w:rFonts w:ascii="Times New Roman" w:hAnsi="Times New Roman"/>
      <w:sz w:val="28"/>
    </w:rPr>
  </w:style>
  <w:style w:type="paragraph" w:styleId="10">
    <w:name w:val="heading 1"/>
    <w:basedOn w:val="a"/>
    <w:link w:val="11"/>
    <w:uiPriority w:val="1"/>
    <w:qFormat/>
    <w:rsid w:val="00012AC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F6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qFormat/>
    <w:rsid w:val="008C764F"/>
    <w:pPr>
      <w:widowControl w:val="0"/>
      <w:autoSpaceDE w:val="0"/>
      <w:autoSpaceDN w:val="0"/>
      <w:adjustRightInd w:val="0"/>
      <w:ind w:firstLine="708"/>
    </w:pPr>
    <w:rPr>
      <w:rFonts w:eastAsia="Times New Roman" w:cs="Times New Roman"/>
      <w:szCs w:val="28"/>
    </w:rPr>
  </w:style>
  <w:style w:type="character" w:customStyle="1" w:styleId="11">
    <w:name w:val="Заголовок 1 Знак"/>
    <w:basedOn w:val="a0"/>
    <w:link w:val="10"/>
    <w:uiPriority w:val="1"/>
    <w:rsid w:val="0001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012AC5"/>
    <w:pPr>
      <w:widowControl w:val="0"/>
      <w:spacing w:after="120" w:line="260" w:lineRule="exact"/>
      <w:ind w:firstLine="0"/>
      <w:jc w:val="left"/>
    </w:pPr>
    <w:rPr>
      <w:rFonts w:ascii="Arial" w:eastAsia="Calibri" w:hAnsi="Arial" w:cs="Times New Roman"/>
      <w:sz w:val="22"/>
      <w:szCs w:val="24"/>
      <w:lang w:val="en-GB"/>
    </w:rPr>
  </w:style>
  <w:style w:type="character" w:customStyle="1" w:styleId="a6">
    <w:name w:val="Основной текст Знак"/>
    <w:basedOn w:val="a0"/>
    <w:link w:val="a5"/>
    <w:uiPriority w:val="1"/>
    <w:rsid w:val="00012AC5"/>
    <w:rPr>
      <w:rFonts w:ascii="Arial" w:eastAsia="Calibri" w:hAnsi="Arial" w:cs="Times New Roman"/>
      <w:szCs w:val="24"/>
      <w:lang w:val="en-GB"/>
    </w:rPr>
  </w:style>
  <w:style w:type="paragraph" w:customStyle="1" w:styleId="Style1">
    <w:name w:val="Style1"/>
    <w:basedOn w:val="a"/>
    <w:uiPriority w:val="99"/>
    <w:rsid w:val="00C705F9"/>
    <w:pPr>
      <w:widowControl w:val="0"/>
      <w:autoSpaceDE w:val="0"/>
      <w:autoSpaceDN w:val="0"/>
      <w:adjustRightInd w:val="0"/>
      <w:spacing w:line="216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05F9"/>
    <w:pPr>
      <w:widowControl w:val="0"/>
      <w:autoSpaceDE w:val="0"/>
      <w:autoSpaceDN w:val="0"/>
      <w:adjustRightInd w:val="0"/>
      <w:spacing w:line="212" w:lineRule="exact"/>
      <w:ind w:firstLine="341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05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705F9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705F9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44">
    <w:name w:val="Font Style44"/>
    <w:basedOn w:val="a0"/>
    <w:uiPriority w:val="99"/>
    <w:rsid w:val="00C705F9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uiPriority w:val="99"/>
    <w:rsid w:val="00C705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C705F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7">
    <w:name w:val="Font Style67"/>
    <w:basedOn w:val="a0"/>
    <w:uiPriority w:val="99"/>
    <w:rsid w:val="00C705F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C705F9"/>
    <w:pPr>
      <w:widowControl w:val="0"/>
      <w:autoSpaceDE w:val="0"/>
      <w:autoSpaceDN w:val="0"/>
      <w:adjustRightInd w:val="0"/>
      <w:spacing w:line="344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705F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C705F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C705F9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705F9"/>
    <w:rPr>
      <w:rFonts w:ascii="Times New Roman" w:hAnsi="Times New Roman" w:cs="Times New Roman"/>
      <w:sz w:val="34"/>
      <w:szCs w:val="34"/>
    </w:rPr>
  </w:style>
  <w:style w:type="paragraph" w:customStyle="1" w:styleId="Style17">
    <w:name w:val="Style17"/>
    <w:basedOn w:val="a"/>
    <w:uiPriority w:val="99"/>
    <w:rsid w:val="00C705F9"/>
    <w:pPr>
      <w:widowControl w:val="0"/>
      <w:autoSpaceDE w:val="0"/>
      <w:autoSpaceDN w:val="0"/>
      <w:adjustRightInd w:val="0"/>
      <w:spacing w:line="384" w:lineRule="exact"/>
      <w:ind w:firstLine="31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705F9"/>
    <w:pPr>
      <w:widowControl w:val="0"/>
      <w:autoSpaceDE w:val="0"/>
      <w:autoSpaceDN w:val="0"/>
      <w:adjustRightInd w:val="0"/>
      <w:spacing w:line="173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05F9"/>
    <w:pPr>
      <w:widowControl w:val="0"/>
      <w:autoSpaceDE w:val="0"/>
      <w:autoSpaceDN w:val="0"/>
      <w:adjustRightInd w:val="0"/>
      <w:spacing w:line="173" w:lineRule="exac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705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705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705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705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705F9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705F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2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A289A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89A"/>
    <w:pPr>
      <w:widowControl w:val="0"/>
      <w:autoSpaceDE w:val="0"/>
      <w:autoSpaceDN w:val="0"/>
      <w:spacing w:line="258" w:lineRule="exact"/>
      <w:ind w:firstLine="0"/>
      <w:jc w:val="center"/>
    </w:pPr>
    <w:rPr>
      <w:rFonts w:eastAsia="Times New Roman" w:cs="Times New Roman"/>
      <w:sz w:val="22"/>
      <w:lang w:val="en-US"/>
    </w:rPr>
  </w:style>
  <w:style w:type="paragraph" w:styleId="a7">
    <w:name w:val="Body Text Indent"/>
    <w:basedOn w:val="a"/>
    <w:link w:val="a8"/>
    <w:unhideWhenUsed/>
    <w:rsid w:val="00E21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215ED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nhideWhenUsed/>
    <w:rsid w:val="00E215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15ED"/>
    <w:rPr>
      <w:rFonts w:ascii="Times New Roman" w:hAnsi="Times New Roman"/>
      <w:sz w:val="28"/>
    </w:rPr>
  </w:style>
  <w:style w:type="paragraph" w:customStyle="1" w:styleId="13">
    <w:name w:val="заголовок 1"/>
    <w:basedOn w:val="a"/>
    <w:next w:val="a"/>
    <w:rsid w:val="00E215ED"/>
    <w:pPr>
      <w:keepNext/>
      <w:autoSpaceDE w:val="0"/>
      <w:autoSpaceDN w:val="0"/>
      <w:ind w:firstLine="85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E215ED"/>
    <w:pPr>
      <w:keepNext/>
      <w:autoSpaceDE w:val="0"/>
      <w:autoSpaceDN w:val="0"/>
      <w:ind w:firstLine="85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215ED"/>
    <w:pPr>
      <w:autoSpaceDE w:val="0"/>
      <w:autoSpaceDN w:val="0"/>
      <w:spacing w:line="360" w:lineRule="auto"/>
      <w:ind w:firstLine="851"/>
    </w:pPr>
    <w:rPr>
      <w:rFonts w:eastAsia="Times New Roman" w:cs="Times New Roman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E215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footer"/>
    <w:basedOn w:val="a"/>
    <w:link w:val="aa"/>
    <w:rsid w:val="00E215ED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21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215ED"/>
  </w:style>
  <w:style w:type="paragraph" w:styleId="ac">
    <w:name w:val="List Paragraph"/>
    <w:basedOn w:val="a"/>
    <w:uiPriority w:val="34"/>
    <w:qFormat/>
    <w:rsid w:val="0070291A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next w:val="a"/>
    <w:autoRedefine/>
    <w:rsid w:val="0070291A"/>
    <w:pPr>
      <w:numPr>
        <w:numId w:val="2"/>
      </w:numPr>
      <w:tabs>
        <w:tab w:val="right" w:pos="9639"/>
      </w:tabs>
      <w:spacing w:after="160" w:line="240" w:lineRule="exact"/>
      <w:ind w:left="0"/>
      <w:jc w:val="left"/>
    </w:pPr>
    <w:rPr>
      <w:rFonts w:eastAsia="SimSu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4C9D-9347-4466-8A6E-17524C2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Ажар</dc:creator>
  <cp:lastModifiedBy>Tatyana Chepushtanova</cp:lastModifiedBy>
  <cp:revision>2</cp:revision>
  <dcterms:created xsi:type="dcterms:W3CDTF">2021-09-07T04:14:00Z</dcterms:created>
  <dcterms:modified xsi:type="dcterms:W3CDTF">2021-09-07T04:14:00Z</dcterms:modified>
</cp:coreProperties>
</file>