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9E" w:rsidRPr="00610B02" w:rsidRDefault="0042277D" w:rsidP="0042277D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t>Лекция 3</w:t>
      </w:r>
      <w:r>
        <w:rPr>
          <w:b/>
          <w:bCs/>
          <w:color w:val="auto"/>
          <w:sz w:val="28"/>
          <w:szCs w:val="28"/>
          <w:lang w:val="kk-KZ"/>
        </w:rPr>
        <w:br/>
      </w:r>
      <w:r w:rsidR="00BB169E" w:rsidRPr="00610B02">
        <w:rPr>
          <w:b/>
          <w:bCs/>
          <w:color w:val="auto"/>
          <w:sz w:val="28"/>
          <w:szCs w:val="28"/>
        </w:rPr>
        <w:t>3. Емкостный элемент (конденсатор)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Условное графическое изображение конденсатора приведено на рис. </w:t>
      </w:r>
      <w:proofErr w:type="gramStart"/>
      <w:r w:rsidRPr="00610B02">
        <w:rPr>
          <w:color w:val="auto"/>
          <w:sz w:val="28"/>
          <w:szCs w:val="28"/>
        </w:rPr>
        <w:t>3,а.</w:t>
      </w:r>
      <w:proofErr w:type="gramEnd"/>
    </w:p>
    <w:p w:rsidR="00BB169E" w:rsidRPr="00610B02" w:rsidRDefault="00BB169E" w:rsidP="00BB169E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4442460" cy="2242820"/>
            <wp:effectExtent l="0" t="0" r="0" b="0"/>
            <wp:docPr id="23" name="Рисунок 23" descr="http://toehelp.ru/theory/toe/lecture01/Image1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oehelp.ru/theory/toe/lecture01/Image10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Конденсатор – это пассивный элемент, характеризующийся емкостью. Для расчета последней необходимо рассчитать электрическое поле в конденсаторе. Емкость определяется отношением заряда q на обкладках конденсатора к напряжению u между ними</w:t>
      </w:r>
    </w:p>
    <w:p w:rsidR="00BB169E" w:rsidRPr="00610B02" w:rsidRDefault="00BB169E" w:rsidP="00BB169E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758825" cy="457200"/>
            <wp:effectExtent l="0" t="0" r="3175" b="0"/>
            <wp:docPr id="24" name="Рисунок 24" descr="http://toehelp.ru/theory/toe/lecture01/Image1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oehelp.ru/theory/toe/lecture01/Image108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и зависит от геометрии обкладок и свойств диэлектрика, находящегося между ними. Большинство диэлектриков, используемых на практике, линейны, т.е. у них относительная диэлектрическая проницаемость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137795" cy="146685"/>
            <wp:effectExtent l="19050" t="0" r="0" b="0"/>
            <wp:docPr id="25" name="Рисунок 25" descr="http://toehelp.ru/theory/toe/lecture01/epsil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oehelp.ru/theory/toe/lecture01/epsilon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 =</w:t>
      </w:r>
      <w:proofErr w:type="spellStart"/>
      <w:r w:rsidRPr="00610B02">
        <w:rPr>
          <w:color w:val="auto"/>
          <w:sz w:val="28"/>
          <w:szCs w:val="28"/>
        </w:rPr>
        <w:t>const</w:t>
      </w:r>
      <w:proofErr w:type="spellEnd"/>
      <w:r w:rsidRPr="00610B02">
        <w:rPr>
          <w:color w:val="auto"/>
          <w:sz w:val="28"/>
          <w:szCs w:val="28"/>
        </w:rPr>
        <w:t xml:space="preserve">. В этом случае зависимость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344805" cy="241300"/>
            <wp:effectExtent l="19050" t="0" r="0" b="0"/>
            <wp:docPr id="26" name="Рисунок 26" descr="http://toehelp.ru/theory/toe/lecture01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oehelp.ru/theory/toe/lecture01/Image10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представляет собой прямую линию, проходящую через начало координат, (см. рис. </w:t>
      </w:r>
      <w:proofErr w:type="gramStart"/>
      <w:r w:rsidRPr="00610B02">
        <w:rPr>
          <w:color w:val="auto"/>
          <w:sz w:val="28"/>
          <w:szCs w:val="28"/>
        </w:rPr>
        <w:t>3,б</w:t>
      </w:r>
      <w:proofErr w:type="gramEnd"/>
      <w:r w:rsidRPr="00610B02">
        <w:rPr>
          <w:color w:val="auto"/>
          <w:sz w:val="28"/>
          <w:szCs w:val="28"/>
        </w:rPr>
        <w:t xml:space="preserve">) и </w:t>
      </w:r>
    </w:p>
    <w:p w:rsidR="00BB169E" w:rsidRPr="00610B02" w:rsidRDefault="00BB169E" w:rsidP="00BB169E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1431925" cy="241300"/>
            <wp:effectExtent l="19050" t="0" r="0" b="0"/>
            <wp:docPr id="27" name="Рисунок 27" descr="http://toehelp.ru/theory/toe/lecture01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oehelp.ru/theory/toe/lecture01/Image11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У нелинейных диэлектриков (сегнетоэлектриков) диэлектрическая проницаемость является функцией напряженности поля, что обусловливает нелинейность зависимости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344805" cy="241300"/>
            <wp:effectExtent l="19050" t="0" r="0" b="0"/>
            <wp:docPr id="28" name="Рисунок 28" descr="http://toehelp.ru/theory/toe/lecture01/Image1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oehelp.ru/theory/toe/lecture01/Image10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(рис. </w:t>
      </w:r>
      <w:proofErr w:type="gramStart"/>
      <w:r w:rsidRPr="00610B02">
        <w:rPr>
          <w:color w:val="auto"/>
          <w:sz w:val="28"/>
          <w:szCs w:val="28"/>
        </w:rPr>
        <w:t>3,б</w:t>
      </w:r>
      <w:proofErr w:type="gramEnd"/>
      <w:r w:rsidRPr="00610B02">
        <w:rPr>
          <w:color w:val="auto"/>
          <w:sz w:val="28"/>
          <w:szCs w:val="28"/>
        </w:rPr>
        <w:t xml:space="preserve">). В этом случае без учета явления электрического гистерезиса нелинейный конденсатор характеризуется статической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690245" cy="457200"/>
            <wp:effectExtent l="0" t="0" r="0" b="0"/>
            <wp:docPr id="29" name="Рисунок 29" descr="http://toehelp.ru/theory/toe/lecture01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oehelp.ru/theory/toe/lecture01/Image11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и дифференциальной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802005" cy="509270"/>
            <wp:effectExtent l="19050" t="0" r="0" b="0"/>
            <wp:docPr id="30" name="Рисунок 30" descr="http://toehelp.ru/theory/toe/lecture01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oehelp.ru/theory/toe/lecture01/Image11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емкостями.</w:t>
      </w:r>
    </w:p>
    <w:p w:rsidR="00BB169E" w:rsidRPr="00610B02" w:rsidRDefault="00BB169E" w:rsidP="00B84FA8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b/>
          <w:bCs/>
          <w:color w:val="auto"/>
          <w:sz w:val="28"/>
          <w:szCs w:val="28"/>
        </w:rPr>
        <w:t>Схемы замещения источников электрической энергии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lastRenderedPageBreak/>
        <w:t xml:space="preserve">Свойства источника электрической энергии описываются ВАХ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379730" cy="224155"/>
            <wp:effectExtent l="0" t="0" r="0" b="0"/>
            <wp:docPr id="31" name="Рисунок 31" descr="http://toehelp.ru/theory/toe/lecture01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oehelp.ru/theory/toe/lecture01/Image113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, называемой </w:t>
      </w:r>
      <w:r w:rsidRPr="00610B02">
        <w:rPr>
          <w:b/>
          <w:bCs/>
          <w:color w:val="auto"/>
          <w:sz w:val="28"/>
          <w:szCs w:val="28"/>
        </w:rPr>
        <w:t>внешней характеристикой источника.</w:t>
      </w:r>
      <w:r w:rsidRPr="00610B02">
        <w:rPr>
          <w:color w:val="auto"/>
          <w:sz w:val="28"/>
          <w:szCs w:val="28"/>
        </w:rPr>
        <w:t xml:space="preserve"> Далее в этом разделе для упрощения анализа и математического описания будут рассматриваться источники постоянного напряжения (тока). Однако все полученные при этом закономерности, понятия и эквивалентные схемы в полной мере распространяются на источники переменного тока. ВАХ источника может быть определена экспериментально на основе схемы, представленной на рис. 4,а. Здесь вольтметр V измеряет напряжение на зажимах 1-2 источника И, а амперметр А – потребляемый от него ток I, величина которого может изменяться с помощью переменного нагрузочного резистора (реостата) R</w:t>
      </w:r>
      <w:r w:rsidRPr="00610B02">
        <w:rPr>
          <w:color w:val="auto"/>
          <w:sz w:val="28"/>
          <w:szCs w:val="28"/>
          <w:vertAlign w:val="subscript"/>
        </w:rPr>
        <w:t>Н</w:t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4831080" cy="1880870"/>
            <wp:effectExtent l="0" t="0" r="7620" b="0"/>
            <wp:docPr id="32" name="Рисунок 32" descr="http://toehelp.ru/theory/toe/lecture01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oehelp.ru/theory/toe/lecture01/Image114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В общем случае ВАХ источника является нелинейной (кривая 1 на рис. </w:t>
      </w:r>
      <w:proofErr w:type="gramStart"/>
      <w:r w:rsidRPr="00610B02">
        <w:rPr>
          <w:color w:val="auto"/>
          <w:sz w:val="28"/>
          <w:szCs w:val="28"/>
        </w:rPr>
        <w:t>4,б</w:t>
      </w:r>
      <w:proofErr w:type="gramEnd"/>
      <w:r w:rsidRPr="00610B02">
        <w:rPr>
          <w:color w:val="auto"/>
          <w:sz w:val="28"/>
          <w:szCs w:val="28"/>
        </w:rPr>
        <w:t>). Она имеет две характерные точки, которые соответствуют: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а – </w:t>
      </w:r>
      <w:r w:rsidRPr="00610B02">
        <w:rPr>
          <w:b/>
          <w:bCs/>
          <w:color w:val="auto"/>
          <w:sz w:val="28"/>
          <w:szCs w:val="28"/>
        </w:rPr>
        <w:t>режиму холостого хода</w:t>
      </w:r>
      <w:r w:rsidRPr="00610B02">
        <w:rPr>
          <w:color w:val="auto"/>
          <w:sz w:val="28"/>
          <w:szCs w:val="28"/>
        </w:rPr>
        <w:t xml:space="preserve">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1190625" cy="276225"/>
            <wp:effectExtent l="0" t="0" r="9525" b="0"/>
            <wp:docPr id="33" name="Рисунок 33" descr="http://toehelp.ru/theory/toe/lecture01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oehelp.ru/theory/toe/lecture01/Image11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;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б –</w:t>
      </w:r>
      <w:r w:rsidRPr="00610B02">
        <w:rPr>
          <w:b/>
          <w:bCs/>
          <w:color w:val="auto"/>
          <w:sz w:val="28"/>
          <w:szCs w:val="28"/>
        </w:rPr>
        <w:t xml:space="preserve"> режиму короткого замыкания</w:t>
      </w:r>
      <w:r w:rsidRPr="00610B02">
        <w:rPr>
          <w:color w:val="auto"/>
          <w:sz w:val="28"/>
          <w:szCs w:val="28"/>
        </w:rPr>
        <w:t xml:space="preserve">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1121410" cy="276225"/>
            <wp:effectExtent l="0" t="0" r="2540" b="0"/>
            <wp:docPr id="34" name="Рисунок 34" descr="http://toehelp.ru/theory/toe/lecture01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oehelp.ru/theory/toe/lecture01/Image116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Для большинства источников режим короткого замыкания (иногда холостого хода) является недопустимым. Токи и напряжения источника обычно могут изменяться в определенных пределах, ограниченных сверху значениями, соответствующими </w:t>
      </w:r>
      <w:r w:rsidRPr="00610B02">
        <w:rPr>
          <w:b/>
          <w:bCs/>
          <w:color w:val="auto"/>
          <w:sz w:val="28"/>
          <w:szCs w:val="28"/>
        </w:rPr>
        <w:t>номинальному режиму</w:t>
      </w:r>
      <w:r w:rsidRPr="00610B02">
        <w:rPr>
          <w:color w:val="auto"/>
          <w:sz w:val="28"/>
          <w:szCs w:val="28"/>
        </w:rPr>
        <w:t xml:space="preserve"> (режиму, при котором изготовитель гарантирует наилучшие условия его эксплуатации в отношении экономичности и долговечности срока службы). Это позволяет в ряде случаев для упрощения расчетов аппроксимировать нелинейную ВАХ на рабочем участке m-n (см. рис. </w:t>
      </w:r>
      <w:proofErr w:type="gramStart"/>
      <w:r w:rsidRPr="00610B02">
        <w:rPr>
          <w:color w:val="auto"/>
          <w:sz w:val="28"/>
          <w:szCs w:val="28"/>
        </w:rPr>
        <w:t>4,б</w:t>
      </w:r>
      <w:proofErr w:type="gramEnd"/>
      <w:r w:rsidRPr="00610B02">
        <w:rPr>
          <w:color w:val="auto"/>
          <w:sz w:val="28"/>
          <w:szCs w:val="28"/>
        </w:rPr>
        <w:t>) прямой, положение которой определяется рабочими интервалами изменения напряжения и тока. Следует отметить, что многие источники (гальванические элементы, аккумуляторы) имеют линейные ВАХ.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Прямая 2 на рис. </w:t>
      </w:r>
      <w:proofErr w:type="gramStart"/>
      <w:r w:rsidRPr="00610B02">
        <w:rPr>
          <w:color w:val="auto"/>
          <w:sz w:val="28"/>
          <w:szCs w:val="28"/>
        </w:rPr>
        <w:t>4,б</w:t>
      </w:r>
      <w:proofErr w:type="gramEnd"/>
      <w:r w:rsidRPr="00610B02">
        <w:rPr>
          <w:color w:val="auto"/>
          <w:sz w:val="28"/>
          <w:szCs w:val="28"/>
        </w:rPr>
        <w:t xml:space="preserve"> описывается линейным уравнением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155700" cy="241300"/>
                  <wp:effectExtent l="19050" t="0" r="6350" b="0"/>
                  <wp:docPr id="35" name="Рисунок 35" descr="http://toehelp.ru/theory/toe/lecture01/Image1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toehelp.ru/theory/toe/lecture01/Image1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 xml:space="preserve">, 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(1)</w:t>
            </w:r>
          </w:p>
        </w:tc>
      </w:tr>
    </w:tbl>
    <w:p w:rsidR="00B84FA8" w:rsidRPr="00610B02" w:rsidRDefault="00B84FA8" w:rsidP="00BB169E">
      <w:pPr>
        <w:spacing w:before="100" w:beforeAutospacing="1" w:after="100" w:afterAutospacing="1"/>
        <w:rPr>
          <w:color w:val="auto"/>
          <w:sz w:val="28"/>
          <w:szCs w:val="28"/>
        </w:rPr>
      </w:pP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lastRenderedPageBreak/>
        <w:t xml:space="preserve">где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301625" cy="241300"/>
            <wp:effectExtent l="19050" t="0" r="3175" b="0"/>
            <wp:docPr id="36" name="Рисунок 36" descr="http://toehelp.ru/theory/toe/lecture01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oehelp.ru/theory/toe/lecture01/Image118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- напряжение на зажимах источника при отключенной нагрузке (разомкнутом ключе К в схеме на рис. </w:t>
      </w:r>
      <w:proofErr w:type="gramStart"/>
      <w:r w:rsidRPr="00610B02">
        <w:rPr>
          <w:color w:val="auto"/>
          <w:sz w:val="28"/>
          <w:szCs w:val="28"/>
        </w:rPr>
        <w:t>4,а</w:t>
      </w:r>
      <w:proofErr w:type="gramEnd"/>
      <w:r w:rsidRPr="00610B02">
        <w:rPr>
          <w:color w:val="auto"/>
          <w:sz w:val="28"/>
          <w:szCs w:val="28"/>
        </w:rPr>
        <w:t xml:space="preserve">);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1078230" cy="241300"/>
            <wp:effectExtent l="19050" t="0" r="0" b="0"/>
            <wp:docPr id="37" name="Рисунок 37" descr="http://toehelp.ru/theory/toe/lecture01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oehelp.ru/theory/toe/lecture01/Image119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- </w:t>
      </w:r>
      <w:r w:rsidRPr="00610B02">
        <w:rPr>
          <w:b/>
          <w:bCs/>
          <w:color w:val="auto"/>
          <w:sz w:val="28"/>
          <w:szCs w:val="28"/>
        </w:rPr>
        <w:t>внутреннее сопротивление источника</w:t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Уравнение (1) позволяет составить </w:t>
      </w:r>
      <w:r w:rsidRPr="00610B02">
        <w:rPr>
          <w:b/>
          <w:bCs/>
          <w:color w:val="auto"/>
          <w:sz w:val="28"/>
          <w:szCs w:val="28"/>
        </w:rPr>
        <w:t>последовательную схему замещения</w:t>
      </w:r>
      <w:r w:rsidRPr="00610B02">
        <w:rPr>
          <w:color w:val="auto"/>
          <w:sz w:val="28"/>
          <w:szCs w:val="28"/>
        </w:rPr>
        <w:t xml:space="preserve"> источника (см. рис. </w:t>
      </w:r>
      <w:proofErr w:type="gramStart"/>
      <w:r w:rsidRPr="00610B02">
        <w:rPr>
          <w:color w:val="auto"/>
          <w:sz w:val="28"/>
          <w:szCs w:val="28"/>
        </w:rPr>
        <w:t>5,а</w:t>
      </w:r>
      <w:proofErr w:type="gramEnd"/>
      <w:r w:rsidRPr="00610B02">
        <w:rPr>
          <w:color w:val="auto"/>
          <w:sz w:val="28"/>
          <w:szCs w:val="28"/>
        </w:rPr>
        <w:t xml:space="preserve">). На этой схеме символом Е обозначен элемент, называемый </w:t>
      </w:r>
      <w:r w:rsidRPr="00610B02">
        <w:rPr>
          <w:b/>
          <w:bCs/>
          <w:color w:val="auto"/>
          <w:sz w:val="28"/>
          <w:szCs w:val="28"/>
        </w:rPr>
        <w:t>идеальным источником ЭДС</w:t>
      </w:r>
      <w:r w:rsidRPr="00610B02">
        <w:rPr>
          <w:color w:val="auto"/>
          <w:sz w:val="28"/>
          <w:szCs w:val="28"/>
        </w:rPr>
        <w:t xml:space="preserve">. Напряжение на зажимах этого элемента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1190625" cy="241300"/>
            <wp:effectExtent l="19050" t="0" r="0" b="0"/>
            <wp:docPr id="38" name="Рисунок 38" descr="http://toehelp.ru/theory/toe/lecture01/Image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oehelp.ru/theory/toe/lecture01/Image12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не зависит от тока источника, следовательно, ему соответствует ВАХ на рис. </w:t>
      </w:r>
      <w:proofErr w:type="gramStart"/>
      <w:r w:rsidRPr="00610B02">
        <w:rPr>
          <w:color w:val="auto"/>
          <w:sz w:val="28"/>
          <w:szCs w:val="28"/>
        </w:rPr>
        <w:t>5,б.</w:t>
      </w:r>
      <w:proofErr w:type="gramEnd"/>
      <w:r w:rsidRPr="00610B02">
        <w:rPr>
          <w:color w:val="auto"/>
          <w:sz w:val="28"/>
          <w:szCs w:val="28"/>
        </w:rPr>
        <w:t xml:space="preserve"> На основании (1) у такого источника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577850" cy="241300"/>
            <wp:effectExtent l="0" t="0" r="0" b="0"/>
            <wp:docPr id="39" name="Рисунок 39" descr="http://toehelp.ru/theory/toe/lecture01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oehelp.ru/theory/toe/lecture01/Image121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 Отметим, что направления ЭДС и напряжения на зажимах источника противоположны.</w:t>
      </w:r>
    </w:p>
    <w:p w:rsidR="00BB169E" w:rsidRPr="00610B02" w:rsidRDefault="00BB169E" w:rsidP="00BB169E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4494530" cy="1941195"/>
            <wp:effectExtent l="0" t="0" r="0" b="0"/>
            <wp:docPr id="40" name="Рисунок 40" descr="http://toehelp.ru/theory/toe/lecture01/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oehelp.ru/theory/toe/lecture01/Image122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53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Если ВАХ источника линейна, то для определения </w:t>
      </w:r>
      <w:r w:rsidRPr="00610B02">
        <w:rPr>
          <w:b/>
          <w:bCs/>
          <w:color w:val="auto"/>
          <w:sz w:val="28"/>
          <w:szCs w:val="28"/>
        </w:rPr>
        <w:t>параметров его схемы замещения</w:t>
      </w:r>
      <w:r w:rsidRPr="00610B02">
        <w:rPr>
          <w:color w:val="auto"/>
          <w:sz w:val="28"/>
          <w:szCs w:val="28"/>
        </w:rPr>
        <w:t xml:space="preserve"> необходимо провести замеры напряжения и тока для двух любых режимов его работы.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Существует также параллельная схема замещения источника. Для ее описания разделим левую и правую части соотношения (1) на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276225" cy="241300"/>
            <wp:effectExtent l="0" t="0" r="9525" b="0"/>
            <wp:docPr id="41" name="Рисунок 41" descr="http://toehelp.ru/theory/toe/lecture01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oehelp.ru/theory/toe/lecture01/Image123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. В результате получим </w:t>
      </w:r>
    </w:p>
    <w:p w:rsidR="00BB169E" w:rsidRPr="00610B02" w:rsidRDefault="00BB169E" w:rsidP="00BB169E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1941195" cy="509270"/>
            <wp:effectExtent l="0" t="0" r="1905" b="0"/>
            <wp:docPr id="42" name="Рисунок 42" descr="http://toehelp.ru/theory/toe/lecture01/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oehelp.ru/theory/toe/lecture01/Image124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или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966470" cy="241300"/>
                  <wp:effectExtent l="19050" t="0" r="5080" b="0"/>
                  <wp:docPr id="43" name="Рисунок 43" descr="http://toehelp.ru/theory/toe/lecture01/Image1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oehelp.ru/theory/toe/lecture01/Image1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 xml:space="preserve">, 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(2)</w:t>
            </w:r>
          </w:p>
        </w:tc>
      </w:tr>
    </w:tbl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где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543560" cy="241300"/>
            <wp:effectExtent l="0" t="0" r="0" b="0"/>
            <wp:docPr id="44" name="Рисунок 44" descr="http://toehelp.ru/theory/toe/lecture01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toehelp.ru/theory/toe/lecture01/Image12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;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741680" cy="276225"/>
            <wp:effectExtent l="19050" t="0" r="1270" b="0"/>
            <wp:docPr id="45" name="Рисунок 45" descr="http://toehelp.ru/theory/toe/lecture01/Image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toehelp.ru/theory/toe/lecture01/Image127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- </w:t>
      </w:r>
      <w:r w:rsidRPr="00610B02">
        <w:rPr>
          <w:b/>
          <w:bCs/>
          <w:color w:val="auto"/>
          <w:sz w:val="28"/>
          <w:szCs w:val="28"/>
        </w:rPr>
        <w:t>внутренняя проводимость источника</w:t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Уравнению (2) соответствует схема замещения источника на рис. </w:t>
      </w:r>
      <w:proofErr w:type="gramStart"/>
      <w:r w:rsidRPr="00610B02">
        <w:rPr>
          <w:color w:val="auto"/>
          <w:sz w:val="28"/>
          <w:szCs w:val="28"/>
        </w:rPr>
        <w:t>6,а.</w:t>
      </w:r>
      <w:proofErr w:type="gramEnd"/>
    </w:p>
    <w:p w:rsidR="00BB169E" w:rsidRPr="00610B02" w:rsidRDefault="00BB169E" w:rsidP="00BB169E">
      <w:p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color w:val="auto"/>
          <w:sz w:val="28"/>
          <w:szCs w:val="28"/>
        </w:rPr>
        <w:lastRenderedPageBreak/>
        <w:drawing>
          <wp:inline distT="0" distB="0" distL="0" distR="0">
            <wp:extent cx="4779010" cy="1941195"/>
            <wp:effectExtent l="0" t="0" r="0" b="0"/>
            <wp:docPr id="46" name="Рисунок 46" descr="http://toehelp.ru/theory/toe/lecture01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toehelp.ru/theory/toe/lecture01/Image128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194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На этой схеме символом J обозначен элемент, называемый </w:t>
      </w:r>
      <w:r w:rsidRPr="00610B02">
        <w:rPr>
          <w:b/>
          <w:bCs/>
          <w:color w:val="auto"/>
          <w:sz w:val="28"/>
          <w:szCs w:val="28"/>
        </w:rPr>
        <w:t>идеальным источником тока</w:t>
      </w:r>
      <w:r w:rsidRPr="00610B02">
        <w:rPr>
          <w:color w:val="auto"/>
          <w:sz w:val="28"/>
          <w:szCs w:val="28"/>
        </w:rPr>
        <w:t xml:space="preserve">. Ток в ветви с этим элементом равен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543560" cy="241300"/>
            <wp:effectExtent l="0" t="0" r="0" b="0"/>
            <wp:docPr id="47" name="Рисунок 47" descr="http://toehelp.ru/theory/toe/lecture01/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oehelp.ru/theory/toe/lecture01/Image12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и не зависит от напряжения на зажимах источника, следовательно, ему соответствует ВАХ на рис. </w:t>
      </w:r>
      <w:proofErr w:type="gramStart"/>
      <w:r w:rsidRPr="00610B02">
        <w:rPr>
          <w:color w:val="auto"/>
          <w:sz w:val="28"/>
          <w:szCs w:val="28"/>
        </w:rPr>
        <w:t>6,б.</w:t>
      </w:r>
      <w:proofErr w:type="gramEnd"/>
      <w:r w:rsidRPr="00610B02">
        <w:rPr>
          <w:color w:val="auto"/>
          <w:sz w:val="28"/>
          <w:szCs w:val="28"/>
        </w:rPr>
        <w:t xml:space="preserve"> На этом основании с учетом (2) у такого источника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569595" cy="241300"/>
            <wp:effectExtent l="19050" t="0" r="1905" b="0"/>
            <wp:docPr id="48" name="Рисунок 48" descr="http://toehelp.ru/theory/toe/lecture01/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toehelp.ru/theory/toe/lecture01/Image129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, т.е. его внутреннее сопротивление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621030" cy="241300"/>
            <wp:effectExtent l="19050" t="0" r="0" b="0"/>
            <wp:docPr id="49" name="Рисунок 49" descr="http://toehelp.ru/theory/toe/lecture01/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toehelp.ru/theory/toe/lecture01/Image130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Отметим, что в расчетном плане при выполнении условия </w:t>
      </w:r>
      <w:r w:rsidRPr="00610B02">
        <w:rPr>
          <w:noProof/>
          <w:color w:val="auto"/>
          <w:sz w:val="28"/>
          <w:szCs w:val="28"/>
        </w:rPr>
        <w:drawing>
          <wp:inline distT="0" distB="0" distL="0" distR="0">
            <wp:extent cx="664210" cy="241300"/>
            <wp:effectExtent l="0" t="0" r="2540" b="0"/>
            <wp:docPr id="50" name="Рисунок 50" descr="http://toehelp.ru/theory/toe/lecture01/Image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toehelp.ru/theory/toe/lecture01/Image131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последовательная и параллельная схемы замещения источника являются эквивалентными. Однако в энергетическом отношении они различны, поскольку в режиме холостого хода для последовательной схемы замещения мощность равна нулю, а для параллельной – нет.</w:t>
      </w:r>
    </w:p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Кроме отмеченных режимов функционирования источника, на практике важное значение имеет </w:t>
      </w:r>
      <w:r w:rsidRPr="00610B02">
        <w:rPr>
          <w:b/>
          <w:bCs/>
          <w:color w:val="auto"/>
          <w:sz w:val="28"/>
          <w:szCs w:val="28"/>
        </w:rPr>
        <w:t>согласованный режим</w:t>
      </w:r>
      <w:r w:rsidRPr="00610B02">
        <w:rPr>
          <w:color w:val="auto"/>
          <w:sz w:val="28"/>
          <w:szCs w:val="28"/>
        </w:rPr>
        <w:t xml:space="preserve"> работы, при котором нагрузкой RН от источника потребляется максимальная мощность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966470" cy="543560"/>
                  <wp:effectExtent l="19050" t="0" r="0" b="0"/>
                  <wp:docPr id="51" name="Рисунок 51" descr="http://toehelp.ru/theory/toe/lecture01/Image1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toehelp.ru/theory/toe/lecture01/Image1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 xml:space="preserve">, 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(3)</w:t>
            </w:r>
          </w:p>
        </w:tc>
      </w:tr>
    </w:tbl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Условие такого режима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724535" cy="241300"/>
                  <wp:effectExtent l="0" t="0" r="0" b="0"/>
                  <wp:docPr id="52" name="Рисунок 52" descr="http://toehelp.ru/theory/toe/lecture01/Image1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oehelp.ru/theory/toe/lecture01/Image1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24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 xml:space="preserve">, 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(4)</w:t>
            </w:r>
          </w:p>
        </w:tc>
      </w:tr>
    </w:tbl>
    <w:p w:rsidR="00BB169E" w:rsidRPr="00610B02" w:rsidRDefault="00BB169E" w:rsidP="00BB169E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В заключение отметим, что в соответствии с ВАХ на рис. </w:t>
      </w:r>
      <w:proofErr w:type="gramStart"/>
      <w:r w:rsidRPr="00610B02">
        <w:rPr>
          <w:color w:val="auto"/>
          <w:sz w:val="28"/>
          <w:szCs w:val="28"/>
        </w:rPr>
        <w:t>5,б</w:t>
      </w:r>
      <w:proofErr w:type="gramEnd"/>
      <w:r w:rsidRPr="00610B02">
        <w:rPr>
          <w:color w:val="auto"/>
          <w:sz w:val="28"/>
          <w:szCs w:val="28"/>
        </w:rPr>
        <w:t xml:space="preserve"> и 6,б идеальные источники ЭДС и тока являются источниками бесконечно большой мощности.</w:t>
      </w:r>
    </w:p>
    <w:p w:rsidR="00BB169E" w:rsidRPr="00610B02" w:rsidRDefault="00BB169E" w:rsidP="00BB169E">
      <w:pPr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proofErr w:type="spellStart"/>
      <w:r w:rsidRPr="00610B02">
        <w:rPr>
          <w:b/>
          <w:bCs/>
          <w:color w:val="auto"/>
          <w:sz w:val="28"/>
          <w:szCs w:val="28"/>
        </w:rPr>
        <w:t>Каплянский</w:t>
      </w:r>
      <w:proofErr w:type="spellEnd"/>
      <w:r w:rsidRPr="00610B02">
        <w:rPr>
          <w:b/>
          <w:bCs/>
          <w:color w:val="auto"/>
          <w:sz w:val="28"/>
          <w:szCs w:val="28"/>
        </w:rPr>
        <w:t xml:space="preserve"> А.Е.</w:t>
      </w:r>
      <w:r w:rsidRPr="00610B02">
        <w:rPr>
          <w:color w:val="auto"/>
          <w:sz w:val="28"/>
          <w:szCs w:val="28"/>
        </w:rPr>
        <w:t xml:space="preserve"> и др. Теоретические основы электротехники. Изд. 2-е. Учеб. пособие для электротехнических и энергетических специальностей вузов. –М.: </w:t>
      </w:r>
      <w:proofErr w:type="spellStart"/>
      <w:r w:rsidRPr="00610B02">
        <w:rPr>
          <w:color w:val="auto"/>
          <w:sz w:val="28"/>
          <w:szCs w:val="28"/>
        </w:rPr>
        <w:t>Высш</w:t>
      </w:r>
      <w:proofErr w:type="spellEnd"/>
      <w:r w:rsidRPr="00610B02">
        <w:rPr>
          <w:color w:val="auto"/>
          <w:sz w:val="28"/>
          <w:szCs w:val="28"/>
        </w:rPr>
        <w:t xml:space="preserve">. </w:t>
      </w:r>
      <w:proofErr w:type="spellStart"/>
      <w:r w:rsidRPr="00610B02">
        <w:rPr>
          <w:color w:val="auto"/>
          <w:sz w:val="28"/>
          <w:szCs w:val="28"/>
        </w:rPr>
        <w:t>шк</w:t>
      </w:r>
      <w:proofErr w:type="spellEnd"/>
      <w:r w:rsidRPr="00610B02">
        <w:rPr>
          <w:color w:val="auto"/>
          <w:sz w:val="28"/>
          <w:szCs w:val="28"/>
        </w:rPr>
        <w:t xml:space="preserve">., 1972. –448 с. 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Передача энергии w по электрической цепи (например, по линии электропередачи), рассеяние энергии, то есть переход электромагнитной энергии в тепловую, а также и другие виды преобразования энергии характеризуются </w:t>
      </w:r>
      <w:r w:rsidRPr="00610B02">
        <w:rPr>
          <w:color w:val="auto"/>
          <w:sz w:val="28"/>
          <w:szCs w:val="28"/>
        </w:rPr>
        <w:lastRenderedPageBreak/>
        <w:t xml:space="preserve">интенсивностью, с которой протекает процесс, то есть тем, сколько энергии передается по линии в единицу времени, сколько энергии рассеивается в единицу времени. Интенсивность передачи или преобразования энергии называется мощностью р. Сказанному соответствует математическое определение: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569595" cy="457200"/>
                  <wp:effectExtent l="0" t="0" r="1905" b="0"/>
                  <wp:docPr id="105" name="Рисунок 105" descr="http://toehelp.ru/theory/toe/lecture07/image002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toehelp.ru/theory/toe/lecture07/image002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. 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(1)</w:t>
            </w:r>
          </w:p>
        </w:tc>
      </w:tr>
    </w:tbl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 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Выражение для мгновенного значения мощности в электрических цепях имеет вид: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483235" cy="215900"/>
                  <wp:effectExtent l="19050" t="0" r="0" b="0"/>
                  <wp:docPr id="106" name="Рисунок 106" descr="http://toehelp.ru/theory/toe/lecture07/image004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toehelp.ru/theory/toe/lecture07/image004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3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(2)</w:t>
            </w:r>
          </w:p>
        </w:tc>
      </w:tr>
    </w:tbl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 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Приняв начальную фазу напряжения за нуль, а сдвиг фаз между напряжением и током за </w:t>
      </w:r>
      <w:r w:rsidRPr="00610B02">
        <w:rPr>
          <w:noProof/>
          <w:sz w:val="28"/>
          <w:szCs w:val="28"/>
        </w:rPr>
        <w:drawing>
          <wp:inline distT="0" distB="0" distL="0" distR="0">
            <wp:extent cx="301625" cy="189865"/>
            <wp:effectExtent l="19050" t="0" r="0" b="0"/>
            <wp:docPr id="107" name="Рисунок 107" descr="http://toehelp.ru/theory/toe/lecture07/image006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toehelp.ru/theory/toe/lecture07/image006-4.gif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, получим: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4391025" cy="724535"/>
                  <wp:effectExtent l="19050" t="0" r="9525" b="0"/>
                  <wp:docPr id="108" name="Рисунок 108" descr="http://toehelp.ru/theory/toe/lecture07/image008-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toehelp.ru/theory/toe/lecture07/image008-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. 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(3)</w:t>
            </w:r>
          </w:p>
        </w:tc>
      </w:tr>
    </w:tbl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 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jc w:val="center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3355975" cy="2259965"/>
            <wp:effectExtent l="0" t="0" r="0" b="0"/>
            <wp:docPr id="109" name="Рисунок 109" descr="http://toehelp.ru/theory/toe/lecture07/image010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toehelp.ru/theory/toe/lecture07/image010-3.gif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Итак, мгновенная мощность имеет постоянную составляющую и гармоническую составляющую, угловая частота которой в 2 раза больше угловой частоты напряжения и тока.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Когда мгновенная мощность отрицательна, а это имеет место (см. рис. 1), когда u и i разных знаков, т.е. когда направления напряжения и тока в двухполюснике противоположны, энергия возвращается из двухполюсника источнику питания.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lastRenderedPageBreak/>
        <w:t xml:space="preserve">Такой возврат энергии источнику происходит за счет того, что энергия периодически запасается в магнитных и электрических полях соответственно индуктивных и емкостных элементов, входящих в состав двухполюсника. Энергия, отдаваемая источником двухполюснику в течение времени t равна </w:t>
      </w:r>
      <w:r w:rsidRPr="00610B02">
        <w:rPr>
          <w:noProof/>
          <w:sz w:val="28"/>
          <w:szCs w:val="28"/>
        </w:rPr>
        <w:drawing>
          <wp:inline distT="0" distB="0" distL="0" distR="0">
            <wp:extent cx="405130" cy="569595"/>
            <wp:effectExtent l="19050" t="0" r="0" b="0"/>
            <wp:docPr id="110" name="Рисунок 110" descr="http://toehelp.ru/theory/toe/lecture07/image012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toehelp.ru/theory/toe/lecture07/image012-3.gif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Среднее за период значение мгновенной мощности называется </w:t>
      </w:r>
      <w:r w:rsidRPr="00610B02">
        <w:rPr>
          <w:b/>
          <w:bCs/>
          <w:color w:val="auto"/>
          <w:sz w:val="28"/>
          <w:szCs w:val="28"/>
        </w:rPr>
        <w:t>активной мощностью</w:t>
      </w:r>
      <w:r w:rsidRPr="00610B02">
        <w:rPr>
          <w:noProof/>
          <w:sz w:val="28"/>
          <w:szCs w:val="28"/>
        </w:rPr>
        <w:drawing>
          <wp:inline distT="0" distB="0" distL="0" distR="0">
            <wp:extent cx="1259205" cy="569595"/>
            <wp:effectExtent l="19050" t="0" r="0" b="0"/>
            <wp:docPr id="111" name="Рисунок 111" descr="http://toehelp.ru/theory/toe/lecture07/image014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toehelp.ru/theory/toe/lecture07/image014-3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 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Принимая во внимание, что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457960" cy="526415"/>
            <wp:effectExtent l="19050" t="0" r="8890" b="0"/>
            <wp:docPr id="112" name="Рисунок 112" descr="http://toehelp.ru/theory/toe/lecture07/image016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toehelp.ru/theory/toe/lecture07/image016-3.gif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, из (3) получим: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923290" cy="224155"/>
                  <wp:effectExtent l="19050" t="0" r="0" b="0"/>
                  <wp:docPr id="113" name="Рисунок 113" descr="http://toehelp.ru/theory/toe/lecture07/image018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toehelp.ru/theory/toe/lecture07/image018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. 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(4)</w:t>
            </w:r>
          </w:p>
        </w:tc>
      </w:tr>
    </w:tbl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 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Активная мощность, потребляемая пассивным двухполюсником, не может быть отрицательной (иначе двухполюсник будет генерировать энергию), поэтому </w:t>
      </w:r>
      <w:r w:rsidRPr="00610B02">
        <w:rPr>
          <w:noProof/>
          <w:sz w:val="28"/>
          <w:szCs w:val="28"/>
        </w:rPr>
        <w:drawing>
          <wp:inline distT="0" distB="0" distL="0" distR="0">
            <wp:extent cx="690245" cy="224155"/>
            <wp:effectExtent l="19050" t="0" r="0" b="0"/>
            <wp:docPr id="114" name="Рисунок 114" descr="http://toehelp.ru/theory/toe/lecture07/image020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toehelp.ru/theory/toe/lecture07/image020-3.gif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, т.е. на входе пассивного двухполюсника </w:t>
      </w:r>
      <w:r w:rsidRPr="00610B02">
        <w:rPr>
          <w:noProof/>
          <w:sz w:val="28"/>
          <w:szCs w:val="28"/>
        </w:rPr>
        <w:drawing>
          <wp:inline distT="0" distB="0" distL="0" distR="0">
            <wp:extent cx="923290" cy="448310"/>
            <wp:effectExtent l="19050" t="0" r="0" b="0"/>
            <wp:docPr id="115" name="Рисунок 115" descr="http://toehelp.ru/theory/toe/lecture07/image022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toehelp.ru/theory/toe/lecture07/image022-3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. Случай Р=0, </w:t>
      </w:r>
      <w:r w:rsidRPr="00610B02">
        <w:rPr>
          <w:noProof/>
          <w:sz w:val="28"/>
          <w:szCs w:val="28"/>
        </w:rPr>
        <w:drawing>
          <wp:inline distT="0" distB="0" distL="0" distR="0">
            <wp:extent cx="534670" cy="500380"/>
            <wp:effectExtent l="19050" t="0" r="0" b="0"/>
            <wp:docPr id="116" name="Рисунок 116" descr="http://toehelp.ru/theory/toe/lecture07/image024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://toehelp.ru/theory/toe/lecture07/image024-3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 теоретически возможен для двухполюсника, не имеющего активных сопротивлений, а содержащего только идеальные индуктивные и емкостные элементы. 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b/>
          <w:bCs/>
          <w:color w:val="auto"/>
          <w:sz w:val="28"/>
          <w:szCs w:val="28"/>
        </w:rPr>
        <w:t>1. Резистор (идеальное активное сопротивление).</w:t>
      </w:r>
    </w:p>
    <w:p w:rsidR="00BB169E" w:rsidRPr="00610B02" w:rsidRDefault="007A379A" w:rsidP="00BB169E">
      <w:pPr>
        <w:pStyle w:val="a4"/>
        <w:numPr>
          <w:ilvl w:val="0"/>
          <w:numId w:val="18"/>
        </w:numPr>
        <w:jc w:val="center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lastRenderedPageBreak/>
        <w:drawing>
          <wp:inline distT="0" distB="0" distL="0" distR="0">
            <wp:extent cx="3295015" cy="1776730"/>
            <wp:effectExtent l="19050" t="0" r="63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177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169E" w:rsidRPr="00610B02">
        <w:rPr>
          <w:noProof/>
          <w:sz w:val="28"/>
          <w:szCs w:val="28"/>
        </w:rPr>
        <w:drawing>
          <wp:inline distT="0" distB="0" distL="0" distR="0">
            <wp:extent cx="3717925" cy="2105025"/>
            <wp:effectExtent l="0" t="0" r="0" b="0"/>
            <wp:docPr id="117" name="Рисунок 117" descr="http://toehelp.ru/theory/toe/lecture07/image026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toehelp.ru/theory/toe/lecture07/image026-4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9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Здесь напряжение и ток (см. рис. 2) совпадают по фазе </w:t>
      </w:r>
      <w:r w:rsidRPr="00610B02">
        <w:rPr>
          <w:noProof/>
          <w:sz w:val="28"/>
          <w:szCs w:val="28"/>
        </w:rPr>
        <w:drawing>
          <wp:inline distT="0" distB="0" distL="0" distR="0">
            <wp:extent cx="534670" cy="241300"/>
            <wp:effectExtent l="0" t="0" r="0" b="0"/>
            <wp:docPr id="118" name="Рисунок 118" descr="http://toehelp.ru/theory/toe/lecture07/image028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toehelp.ru/theory/toe/lecture07/image028-4.gif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, поэтому мощность </w:t>
      </w:r>
      <w:r w:rsidRPr="00610B02">
        <w:rPr>
          <w:noProof/>
          <w:sz w:val="28"/>
          <w:szCs w:val="28"/>
        </w:rPr>
        <w:drawing>
          <wp:inline distT="0" distB="0" distL="0" distR="0">
            <wp:extent cx="483235" cy="215900"/>
            <wp:effectExtent l="19050" t="0" r="0" b="0"/>
            <wp:docPr id="119" name="Рисунок 119" descr="http://toehelp.ru/theory/toe/lecture07/image030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toehelp.ru/theory/toe/lecture07/image030-3.gif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 всегда положительна, т.е. резистор потребляет активную мощность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2312035" cy="802005"/>
            <wp:effectExtent l="19050" t="0" r="0" b="0"/>
            <wp:docPr id="120" name="Рисунок 120" descr="http://toehelp.ru/theory/toe/lecture07/image032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toehelp.ru/theory/toe/lecture07/image032-3.gif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7D" w:rsidRPr="0042277D" w:rsidRDefault="0042277D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bookmarkStart w:id="0" w:name="_GoBack"/>
      <w:bookmarkEnd w:id="0"/>
    </w:p>
    <w:sectPr w:rsidR="0042277D" w:rsidRPr="0042277D" w:rsidSect="008D6906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B10"/>
    <w:multiLevelType w:val="multilevel"/>
    <w:tmpl w:val="1A3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2B4"/>
    <w:multiLevelType w:val="multilevel"/>
    <w:tmpl w:val="8C7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2997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94E"/>
    <w:multiLevelType w:val="multilevel"/>
    <w:tmpl w:val="F9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22EE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506E"/>
    <w:multiLevelType w:val="multilevel"/>
    <w:tmpl w:val="A54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6065D"/>
    <w:multiLevelType w:val="hybridMultilevel"/>
    <w:tmpl w:val="F4840992"/>
    <w:lvl w:ilvl="0" w:tplc="2AD6E0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1BB3"/>
    <w:multiLevelType w:val="hybridMultilevel"/>
    <w:tmpl w:val="42B6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664B"/>
    <w:multiLevelType w:val="hybridMultilevel"/>
    <w:tmpl w:val="55ACFD94"/>
    <w:lvl w:ilvl="0" w:tplc="C7A81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AE790">
      <w:numFmt w:val="none"/>
      <w:lvlText w:val=""/>
      <w:lvlJc w:val="left"/>
      <w:pPr>
        <w:tabs>
          <w:tab w:val="num" w:pos="360"/>
        </w:tabs>
      </w:pPr>
    </w:lvl>
    <w:lvl w:ilvl="2" w:tplc="2D5450EE">
      <w:numFmt w:val="none"/>
      <w:lvlText w:val=""/>
      <w:lvlJc w:val="left"/>
      <w:pPr>
        <w:tabs>
          <w:tab w:val="num" w:pos="360"/>
        </w:tabs>
      </w:pPr>
    </w:lvl>
    <w:lvl w:ilvl="3" w:tplc="2722C3A6">
      <w:numFmt w:val="none"/>
      <w:lvlText w:val=""/>
      <w:lvlJc w:val="left"/>
      <w:pPr>
        <w:tabs>
          <w:tab w:val="num" w:pos="360"/>
        </w:tabs>
      </w:pPr>
    </w:lvl>
    <w:lvl w:ilvl="4" w:tplc="39780368">
      <w:numFmt w:val="none"/>
      <w:lvlText w:val=""/>
      <w:lvlJc w:val="left"/>
      <w:pPr>
        <w:tabs>
          <w:tab w:val="num" w:pos="360"/>
        </w:tabs>
      </w:pPr>
    </w:lvl>
    <w:lvl w:ilvl="5" w:tplc="0D329D74">
      <w:numFmt w:val="none"/>
      <w:lvlText w:val=""/>
      <w:lvlJc w:val="left"/>
      <w:pPr>
        <w:tabs>
          <w:tab w:val="num" w:pos="360"/>
        </w:tabs>
      </w:pPr>
    </w:lvl>
    <w:lvl w:ilvl="6" w:tplc="FA787740">
      <w:numFmt w:val="none"/>
      <w:lvlText w:val=""/>
      <w:lvlJc w:val="left"/>
      <w:pPr>
        <w:tabs>
          <w:tab w:val="num" w:pos="360"/>
        </w:tabs>
      </w:pPr>
    </w:lvl>
    <w:lvl w:ilvl="7" w:tplc="59C66D80">
      <w:numFmt w:val="none"/>
      <w:lvlText w:val=""/>
      <w:lvlJc w:val="left"/>
      <w:pPr>
        <w:tabs>
          <w:tab w:val="num" w:pos="360"/>
        </w:tabs>
      </w:pPr>
    </w:lvl>
    <w:lvl w:ilvl="8" w:tplc="4F40BAC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3F0F69"/>
    <w:multiLevelType w:val="multilevel"/>
    <w:tmpl w:val="B00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B27B6"/>
    <w:multiLevelType w:val="multilevel"/>
    <w:tmpl w:val="572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055B2"/>
    <w:multiLevelType w:val="multilevel"/>
    <w:tmpl w:val="A76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770E3"/>
    <w:multiLevelType w:val="hybridMultilevel"/>
    <w:tmpl w:val="A094C894"/>
    <w:lvl w:ilvl="0" w:tplc="A9EA080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D5F02"/>
    <w:multiLevelType w:val="multilevel"/>
    <w:tmpl w:val="538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F0A32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15DEE"/>
    <w:multiLevelType w:val="multilevel"/>
    <w:tmpl w:val="9FA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237ED"/>
    <w:multiLevelType w:val="multilevel"/>
    <w:tmpl w:val="A0F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232A5"/>
    <w:multiLevelType w:val="hybridMultilevel"/>
    <w:tmpl w:val="09AC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2545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F6"/>
    <w:rsid w:val="00002A41"/>
    <w:rsid w:val="00007864"/>
    <w:rsid w:val="00021B0F"/>
    <w:rsid w:val="00032CAC"/>
    <w:rsid w:val="00042C45"/>
    <w:rsid w:val="00083180"/>
    <w:rsid w:val="000857F5"/>
    <w:rsid w:val="0009070E"/>
    <w:rsid w:val="00095EE6"/>
    <w:rsid w:val="000968A4"/>
    <w:rsid w:val="000E3862"/>
    <w:rsid w:val="000F56D9"/>
    <w:rsid w:val="00105255"/>
    <w:rsid w:val="00106623"/>
    <w:rsid w:val="00152211"/>
    <w:rsid w:val="00155DF2"/>
    <w:rsid w:val="00156D03"/>
    <w:rsid w:val="00167151"/>
    <w:rsid w:val="001B559B"/>
    <w:rsid w:val="001D7897"/>
    <w:rsid w:val="00230584"/>
    <w:rsid w:val="00236A09"/>
    <w:rsid w:val="00240DAF"/>
    <w:rsid w:val="00265ABE"/>
    <w:rsid w:val="00277E9C"/>
    <w:rsid w:val="002918EB"/>
    <w:rsid w:val="002B47A1"/>
    <w:rsid w:val="002B4B8D"/>
    <w:rsid w:val="002D0B66"/>
    <w:rsid w:val="002E1CA8"/>
    <w:rsid w:val="003167FA"/>
    <w:rsid w:val="003230F5"/>
    <w:rsid w:val="003348C3"/>
    <w:rsid w:val="0034692C"/>
    <w:rsid w:val="00347856"/>
    <w:rsid w:val="00353DF4"/>
    <w:rsid w:val="00360F70"/>
    <w:rsid w:val="003659CA"/>
    <w:rsid w:val="0037346A"/>
    <w:rsid w:val="00374F02"/>
    <w:rsid w:val="00383A59"/>
    <w:rsid w:val="00391E8F"/>
    <w:rsid w:val="003A0034"/>
    <w:rsid w:val="003A1D93"/>
    <w:rsid w:val="003A63EB"/>
    <w:rsid w:val="003A67A3"/>
    <w:rsid w:val="003B286E"/>
    <w:rsid w:val="003B7F97"/>
    <w:rsid w:val="003C79E1"/>
    <w:rsid w:val="003C7F5C"/>
    <w:rsid w:val="003F463E"/>
    <w:rsid w:val="00401EC4"/>
    <w:rsid w:val="004025E6"/>
    <w:rsid w:val="00402FD9"/>
    <w:rsid w:val="00410FAC"/>
    <w:rsid w:val="00415953"/>
    <w:rsid w:val="0042277D"/>
    <w:rsid w:val="00426B54"/>
    <w:rsid w:val="00434009"/>
    <w:rsid w:val="0046033F"/>
    <w:rsid w:val="00480B8A"/>
    <w:rsid w:val="004E0D22"/>
    <w:rsid w:val="004F1870"/>
    <w:rsid w:val="00582625"/>
    <w:rsid w:val="00590E4D"/>
    <w:rsid w:val="005D4CC7"/>
    <w:rsid w:val="005F2009"/>
    <w:rsid w:val="005F5869"/>
    <w:rsid w:val="00610B02"/>
    <w:rsid w:val="00626247"/>
    <w:rsid w:val="0063334D"/>
    <w:rsid w:val="00641532"/>
    <w:rsid w:val="00642480"/>
    <w:rsid w:val="006533F7"/>
    <w:rsid w:val="0065711F"/>
    <w:rsid w:val="00666579"/>
    <w:rsid w:val="006C28C8"/>
    <w:rsid w:val="006C5583"/>
    <w:rsid w:val="006D0979"/>
    <w:rsid w:val="006E050E"/>
    <w:rsid w:val="006E76F7"/>
    <w:rsid w:val="00726D21"/>
    <w:rsid w:val="0077530E"/>
    <w:rsid w:val="00782E95"/>
    <w:rsid w:val="007869EC"/>
    <w:rsid w:val="007A379A"/>
    <w:rsid w:val="007A67EA"/>
    <w:rsid w:val="007B5094"/>
    <w:rsid w:val="007C0976"/>
    <w:rsid w:val="007D52E8"/>
    <w:rsid w:val="007E5D8E"/>
    <w:rsid w:val="007F0400"/>
    <w:rsid w:val="007F28F3"/>
    <w:rsid w:val="0080568A"/>
    <w:rsid w:val="00814874"/>
    <w:rsid w:val="00841648"/>
    <w:rsid w:val="0084165C"/>
    <w:rsid w:val="00844A1E"/>
    <w:rsid w:val="00845BE1"/>
    <w:rsid w:val="008565D2"/>
    <w:rsid w:val="008926E4"/>
    <w:rsid w:val="008936FA"/>
    <w:rsid w:val="008B5CA4"/>
    <w:rsid w:val="008C0D1C"/>
    <w:rsid w:val="008C5C94"/>
    <w:rsid w:val="008D6906"/>
    <w:rsid w:val="00904B91"/>
    <w:rsid w:val="00906DAE"/>
    <w:rsid w:val="009304D7"/>
    <w:rsid w:val="00964E0E"/>
    <w:rsid w:val="00981316"/>
    <w:rsid w:val="009D28BC"/>
    <w:rsid w:val="009F1234"/>
    <w:rsid w:val="00A14BDB"/>
    <w:rsid w:val="00A17D79"/>
    <w:rsid w:val="00A26B01"/>
    <w:rsid w:val="00A4512D"/>
    <w:rsid w:val="00A5773B"/>
    <w:rsid w:val="00A66938"/>
    <w:rsid w:val="00A77E0E"/>
    <w:rsid w:val="00AA31D1"/>
    <w:rsid w:val="00AA77D1"/>
    <w:rsid w:val="00AB4B7A"/>
    <w:rsid w:val="00AB7E92"/>
    <w:rsid w:val="00AD3C58"/>
    <w:rsid w:val="00AE2472"/>
    <w:rsid w:val="00AE2676"/>
    <w:rsid w:val="00AE2A2C"/>
    <w:rsid w:val="00AE3837"/>
    <w:rsid w:val="00AF79A4"/>
    <w:rsid w:val="00B0239C"/>
    <w:rsid w:val="00B0348F"/>
    <w:rsid w:val="00B07825"/>
    <w:rsid w:val="00B22F97"/>
    <w:rsid w:val="00B25C01"/>
    <w:rsid w:val="00B35FBF"/>
    <w:rsid w:val="00B37E2D"/>
    <w:rsid w:val="00B47AC0"/>
    <w:rsid w:val="00B84FA8"/>
    <w:rsid w:val="00B86076"/>
    <w:rsid w:val="00B902C7"/>
    <w:rsid w:val="00B93B0C"/>
    <w:rsid w:val="00B949E9"/>
    <w:rsid w:val="00BA136F"/>
    <w:rsid w:val="00BB169E"/>
    <w:rsid w:val="00BC58A5"/>
    <w:rsid w:val="00BD257A"/>
    <w:rsid w:val="00BF5EF6"/>
    <w:rsid w:val="00C0578E"/>
    <w:rsid w:val="00C1251A"/>
    <w:rsid w:val="00C15C1A"/>
    <w:rsid w:val="00C16587"/>
    <w:rsid w:val="00C25406"/>
    <w:rsid w:val="00C54377"/>
    <w:rsid w:val="00C81E6B"/>
    <w:rsid w:val="00C862D1"/>
    <w:rsid w:val="00C878B3"/>
    <w:rsid w:val="00C903BF"/>
    <w:rsid w:val="00C9666B"/>
    <w:rsid w:val="00CB6124"/>
    <w:rsid w:val="00CC442C"/>
    <w:rsid w:val="00CE6A89"/>
    <w:rsid w:val="00CF1B4B"/>
    <w:rsid w:val="00CF3C3F"/>
    <w:rsid w:val="00D151DC"/>
    <w:rsid w:val="00D3234C"/>
    <w:rsid w:val="00D4497B"/>
    <w:rsid w:val="00D46B94"/>
    <w:rsid w:val="00D76BB8"/>
    <w:rsid w:val="00DC6E97"/>
    <w:rsid w:val="00DD4E63"/>
    <w:rsid w:val="00DE055E"/>
    <w:rsid w:val="00DE33F2"/>
    <w:rsid w:val="00DE39F3"/>
    <w:rsid w:val="00DF12F8"/>
    <w:rsid w:val="00E3648D"/>
    <w:rsid w:val="00E74CB7"/>
    <w:rsid w:val="00E77DEB"/>
    <w:rsid w:val="00E946E5"/>
    <w:rsid w:val="00EA7292"/>
    <w:rsid w:val="00EA7D44"/>
    <w:rsid w:val="00EC2DB6"/>
    <w:rsid w:val="00EC47B3"/>
    <w:rsid w:val="00EC5264"/>
    <w:rsid w:val="00ED0D37"/>
    <w:rsid w:val="00EE1E96"/>
    <w:rsid w:val="00EE548D"/>
    <w:rsid w:val="00EE5B53"/>
    <w:rsid w:val="00EF3644"/>
    <w:rsid w:val="00F77B69"/>
    <w:rsid w:val="00F821CB"/>
    <w:rsid w:val="00FD1946"/>
    <w:rsid w:val="00FD63C2"/>
    <w:rsid w:val="00FE0DDD"/>
    <w:rsid w:val="00FE0FC5"/>
    <w:rsid w:val="00FF668D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C430"/>
  <w15:docId w15:val="{03093C54-23FC-4D1C-A0B2-90C37E2A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3BF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690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690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078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903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360F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814874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814874"/>
    <w:pPr>
      <w:ind w:left="720"/>
      <w:contextualSpacing/>
    </w:pPr>
  </w:style>
  <w:style w:type="character" w:customStyle="1" w:styleId="searchmatch">
    <w:name w:val="searchmatch"/>
    <w:basedOn w:val="a0"/>
    <w:rsid w:val="008B5CA4"/>
  </w:style>
  <w:style w:type="character" w:customStyle="1" w:styleId="Bodytext2">
    <w:name w:val="Body text (2)"/>
    <w:basedOn w:val="a0"/>
    <w:link w:val="Bodytext21"/>
    <w:uiPriority w:val="99"/>
    <w:locked/>
    <w:rsid w:val="00590E4D"/>
    <w:rPr>
      <w:rFonts w:ascii="Times New Roman" w:hAnsi="Times New Roman"/>
      <w:sz w:val="42"/>
      <w:szCs w:val="4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90E4D"/>
    <w:pPr>
      <w:shd w:val="clear" w:color="auto" w:fill="FFFFFF"/>
      <w:spacing w:after="60" w:line="240" w:lineRule="atLeast"/>
      <w:jc w:val="both"/>
    </w:pPr>
    <w:rPr>
      <w:rFonts w:eastAsiaTheme="minorHAnsi" w:cstheme="minorBidi"/>
      <w:color w:val="auto"/>
      <w:sz w:val="42"/>
      <w:szCs w:val="4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1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7B5094"/>
    <w:pPr>
      <w:suppressAutoHyphens/>
      <w:spacing w:before="280" w:after="280"/>
      <w:ind w:firstLine="567"/>
      <w:jc w:val="both"/>
    </w:pPr>
    <w:rPr>
      <w:color w:val="auto"/>
      <w:lang w:eastAsia="ar-SA"/>
    </w:rPr>
  </w:style>
  <w:style w:type="character" w:customStyle="1" w:styleId="z-">
    <w:name w:val="z-Начало формы Знак"/>
    <w:basedOn w:val="a0"/>
    <w:link w:val="z-0"/>
    <w:uiPriority w:val="99"/>
    <w:semiHidden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76BB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D76BB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styleId="a8">
    <w:name w:val="Strong"/>
    <w:basedOn w:val="a0"/>
    <w:uiPriority w:val="22"/>
    <w:qFormat/>
    <w:rsid w:val="00D76BB8"/>
    <w:rPr>
      <w:b/>
      <w:bCs/>
    </w:rPr>
  </w:style>
  <w:style w:type="paragraph" w:customStyle="1" w:styleId="headlines">
    <w:name w:val="headlines"/>
    <w:basedOn w:val="a"/>
    <w:rsid w:val="00D76BB8"/>
    <w:pPr>
      <w:spacing w:before="100" w:beforeAutospacing="1" w:after="100" w:afterAutospacing="1"/>
    </w:pPr>
    <w:rPr>
      <w:color w:val="auto"/>
    </w:rPr>
  </w:style>
  <w:style w:type="paragraph" w:customStyle="1" w:styleId="headlinetitle">
    <w:name w:val="headlinetitle"/>
    <w:basedOn w:val="a"/>
    <w:rsid w:val="00D76BB8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8D6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8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0B0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a9">
    <w:name w:val="FollowedHyperlink"/>
    <w:uiPriority w:val="99"/>
    <w:semiHidden/>
    <w:unhideWhenUsed/>
    <w:rsid w:val="00610B02"/>
    <w:rPr>
      <w:color w:val="800080"/>
      <w:u w:val="single"/>
    </w:rPr>
  </w:style>
  <w:style w:type="paragraph" w:customStyle="1" w:styleId="msonormal0">
    <w:name w:val="msonormal"/>
    <w:basedOn w:val="a"/>
    <w:rsid w:val="00610B02"/>
    <w:pPr>
      <w:spacing w:before="100" w:beforeAutospacing="1" w:after="100" w:afterAutospacing="1"/>
    </w:pPr>
    <w:rPr>
      <w:color w:val="auto"/>
    </w:rPr>
  </w:style>
  <w:style w:type="paragraph" w:styleId="aa">
    <w:name w:val="caption"/>
    <w:basedOn w:val="a"/>
    <w:semiHidden/>
    <w:unhideWhenUsed/>
    <w:qFormat/>
    <w:rsid w:val="00610B02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semiHidden/>
    <w:unhideWhenUsed/>
    <w:qFormat/>
    <w:rsid w:val="00610B02"/>
    <w:pPr>
      <w:widowControl w:val="0"/>
      <w:autoSpaceDE w:val="0"/>
      <w:autoSpaceDN w:val="0"/>
      <w:ind w:left="218"/>
    </w:pPr>
    <w:rPr>
      <w:rFonts w:ascii="Arial" w:eastAsia="Arial" w:hAnsi="Arial" w:cs="Arial"/>
      <w:i/>
      <w:color w:val="auto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610B02"/>
    <w:rPr>
      <w:rFonts w:ascii="Arial" w:eastAsia="Arial" w:hAnsi="Arial" w:cs="Arial"/>
      <w:i/>
      <w:sz w:val="24"/>
      <w:szCs w:val="24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610B02"/>
    <w:pPr>
      <w:widowControl w:val="0"/>
      <w:autoSpaceDE w:val="0"/>
      <w:autoSpaceDN w:val="0"/>
      <w:spacing w:line="315" w:lineRule="exact"/>
      <w:ind w:left="108"/>
    </w:pPr>
    <w:rPr>
      <w:color w:val="auto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610B02"/>
    <w:pPr>
      <w:widowControl w:val="0"/>
      <w:autoSpaceDE w:val="0"/>
      <w:autoSpaceDN w:val="0"/>
      <w:ind w:left="218"/>
      <w:outlineLvl w:val="1"/>
    </w:pPr>
    <w:rPr>
      <w:rFonts w:ascii="Calibri" w:eastAsia="Calibri" w:hAnsi="Calibri" w:cs="Calibri"/>
      <w:b/>
      <w:bCs/>
      <w:i/>
      <w:color w:val="auto"/>
      <w:lang w:bidi="ru-RU"/>
    </w:rPr>
  </w:style>
  <w:style w:type="character" w:customStyle="1" w:styleId="js-phone-number">
    <w:name w:val="js-phone-number"/>
    <w:basedOn w:val="a0"/>
    <w:rsid w:val="00610B02"/>
  </w:style>
  <w:style w:type="table" w:styleId="ad">
    <w:name w:val="Table Grid"/>
    <w:basedOn w:val="a1"/>
    <w:uiPriority w:val="59"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List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991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70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33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3869979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9492151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31040516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1608982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817571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8136712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842636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95127584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0410673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108269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777886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9685113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1122576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508529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6690504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029639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1441428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7456265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68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fontTable" Target="fontTable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8" Type="http://schemas.openxmlformats.org/officeDocument/2006/relationships/image" Target="media/image3.gi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png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8A82-1C2A-4A5B-8C7A-2CB8BD40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ATM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Nazira Kenessova</cp:lastModifiedBy>
  <cp:revision>7</cp:revision>
  <cp:lastPrinted>2012-10-03T07:12:00Z</cp:lastPrinted>
  <dcterms:created xsi:type="dcterms:W3CDTF">2021-09-06T03:43:00Z</dcterms:created>
  <dcterms:modified xsi:type="dcterms:W3CDTF">2023-11-09T08:14:00Z</dcterms:modified>
</cp:coreProperties>
</file>